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after="156" w:afterLines="50" w:line="360" w:lineRule="auto"/>
        <w:jc w:val="center"/>
        <w:rPr>
          <w:rFonts w:hint="eastAsia" w:ascii="微软雅黑" w:hAnsi="微软雅黑" w:eastAsia="微软雅黑" w:cs="微软雅黑"/>
          <w:b/>
          <w:sz w:val="48"/>
          <w:szCs w:val="48"/>
        </w:rPr>
      </w:pPr>
      <w:r>
        <w:rPr>
          <w:rFonts w:hint="eastAsia" w:ascii="微软雅黑" w:hAnsi="微软雅黑" w:eastAsia="微软雅黑" w:cs="微软雅黑"/>
          <w:b/>
          <w:sz w:val="48"/>
          <w:szCs w:val="48"/>
        </w:rPr>
        <w:t>海信集团华东区2024校招空中宣</w:t>
      </w:r>
      <w:bookmarkStart w:id="1" w:name="_GoBack"/>
      <w:bookmarkEnd w:id="1"/>
      <w:r>
        <w:rPr>
          <w:rFonts w:hint="eastAsia" w:ascii="微软雅黑" w:hAnsi="微软雅黑" w:eastAsia="微软雅黑" w:cs="微软雅黑"/>
          <w:b/>
          <w:sz w:val="48"/>
          <w:szCs w:val="48"/>
        </w:rPr>
        <w:t>讲会</w:t>
      </w:r>
    </w:p>
    <w:p>
      <w:pPr>
        <w:wordWrap w:val="0"/>
        <w:spacing w:after="156" w:afterLines="50" w:line="360" w:lineRule="auto"/>
        <w:jc w:val="center"/>
        <w:rPr>
          <w:rFonts w:hint="eastAsia" w:ascii="微软雅黑" w:hAnsi="微软雅黑" w:eastAsia="微软雅黑" w:cs="微软雅黑"/>
          <w:b/>
          <w:sz w:val="48"/>
          <w:szCs w:val="48"/>
        </w:rPr>
      </w:pPr>
      <w:r>
        <w:rPr>
          <w:rFonts w:hint="eastAsia" w:ascii="微软雅黑" w:hAnsi="微软雅黑" w:eastAsia="微软雅黑" w:cs="微软雅黑"/>
          <w:b/>
          <w:sz w:val="48"/>
          <w:szCs w:val="48"/>
        </w:rPr>
        <w:t>火热来袭</w:t>
      </w:r>
    </w:p>
    <w:p>
      <w:pPr>
        <w:wordWrap w:val="0"/>
        <w:spacing w:after="156" w:afterLines="50" w:line="360" w:lineRule="auto"/>
        <w:jc w:val="left"/>
        <w:rPr>
          <w:rFonts w:hint="eastAsia" w:ascii="微软雅黑" w:hAnsi="微软雅黑" w:eastAsia="微软雅黑" w:cs="微软雅黑"/>
          <w:b/>
          <w:bCs w:val="0"/>
          <w:sz w:val="24"/>
          <w:szCs w:val="24"/>
          <w:u w:val="single"/>
          <w:lang w:val="en-US" w:eastAsia="zh-CN"/>
        </w:rPr>
      </w:pPr>
      <w:r>
        <w:rPr>
          <w:rFonts w:hint="eastAsia" w:ascii="微软雅黑" w:hAnsi="微软雅黑" w:eastAsia="微软雅黑" w:cs="微软雅黑"/>
          <w:b/>
          <w:bCs w:val="0"/>
          <w:sz w:val="24"/>
          <w:szCs w:val="24"/>
          <w:u w:val="single"/>
          <w:lang w:val="en-US" w:eastAsia="zh-CN"/>
        </w:rPr>
        <w:t>空中宣讲会邀约：</w:t>
      </w:r>
    </w:p>
    <w:p>
      <w:pPr>
        <w:wordWrap w:val="0"/>
        <w:spacing w:after="156" w:afterLines="50" w:line="360" w:lineRule="auto"/>
        <w:jc w:val="left"/>
        <w:rPr>
          <w:rFonts w:hint="default" w:ascii="微软雅黑" w:hAnsi="微软雅黑" w:eastAsia="微软雅黑" w:cs="微软雅黑"/>
          <w:b/>
          <w:bCs w:val="0"/>
          <w:sz w:val="24"/>
          <w:szCs w:val="24"/>
          <w:lang w:val="en-US" w:eastAsia="zh-CN"/>
        </w:rPr>
      </w:pPr>
      <w:r>
        <w:rPr>
          <w:rFonts w:hint="default" w:ascii="微软雅黑" w:hAnsi="微软雅黑" w:eastAsia="微软雅黑" w:cs="微软雅黑"/>
          <w:b/>
          <w:bCs w:val="0"/>
          <w:sz w:val="24"/>
          <w:szCs w:val="24"/>
          <w:lang w:val="en-US" w:eastAsia="zh-CN"/>
        </w:rPr>
        <w:t>会议主题：海信集团华东区2024校招宣讲会</w:t>
      </w:r>
    </w:p>
    <w:p>
      <w:pPr>
        <w:wordWrap w:val="0"/>
        <w:spacing w:after="156" w:afterLines="50" w:line="360" w:lineRule="auto"/>
        <w:jc w:val="left"/>
        <w:rPr>
          <w:rFonts w:hint="default" w:ascii="微软雅黑" w:hAnsi="微软雅黑" w:eastAsia="微软雅黑" w:cs="微软雅黑"/>
          <w:b/>
          <w:bCs w:val="0"/>
          <w:sz w:val="24"/>
          <w:szCs w:val="24"/>
          <w:lang w:val="en-US" w:eastAsia="zh-CN"/>
        </w:rPr>
      </w:pPr>
      <w:r>
        <w:rPr>
          <w:rFonts w:hint="default" w:ascii="微软雅黑" w:hAnsi="微软雅黑" w:eastAsia="微软雅黑" w:cs="微软雅黑"/>
          <w:b/>
          <w:bCs w:val="0"/>
          <w:sz w:val="24"/>
          <w:szCs w:val="24"/>
          <w:lang w:val="en-US" w:eastAsia="zh-CN"/>
        </w:rPr>
        <w:t>会议时间：2023/12/05</w:t>
      </w:r>
      <w:r>
        <w:rPr>
          <w:rFonts w:hint="eastAsia" w:ascii="微软雅黑" w:hAnsi="微软雅黑" w:eastAsia="微软雅黑" w:cs="微软雅黑"/>
          <w:b/>
          <w:bCs w:val="0"/>
          <w:sz w:val="24"/>
          <w:szCs w:val="24"/>
          <w:lang w:val="en-US" w:eastAsia="zh-CN"/>
        </w:rPr>
        <w:t>周二</w:t>
      </w:r>
      <w:r>
        <w:rPr>
          <w:rFonts w:hint="default" w:ascii="微软雅黑" w:hAnsi="微软雅黑" w:eastAsia="微软雅黑" w:cs="微软雅黑"/>
          <w:b/>
          <w:bCs w:val="0"/>
          <w:sz w:val="24"/>
          <w:szCs w:val="24"/>
          <w:lang w:val="en-US" w:eastAsia="zh-CN"/>
        </w:rPr>
        <w:t xml:space="preserve"> 15:00-16:</w:t>
      </w:r>
      <w:r>
        <w:rPr>
          <w:rFonts w:hint="eastAsia" w:ascii="微软雅黑" w:hAnsi="微软雅黑" w:eastAsia="微软雅黑" w:cs="微软雅黑"/>
          <w:b/>
          <w:bCs w:val="0"/>
          <w:sz w:val="24"/>
          <w:szCs w:val="24"/>
          <w:lang w:val="en-US" w:eastAsia="zh-CN"/>
        </w:rPr>
        <w:t>0</w:t>
      </w:r>
      <w:r>
        <w:rPr>
          <w:rFonts w:hint="default" w:ascii="微软雅黑" w:hAnsi="微软雅黑" w:eastAsia="微软雅黑" w:cs="微软雅黑"/>
          <w:b/>
          <w:bCs w:val="0"/>
          <w:sz w:val="24"/>
          <w:szCs w:val="24"/>
          <w:lang w:val="en-US" w:eastAsia="zh-CN"/>
        </w:rPr>
        <w:t xml:space="preserve">0 (GMT+08:00) </w:t>
      </w:r>
    </w:p>
    <w:p>
      <w:pPr>
        <w:wordWrap w:val="0"/>
        <w:spacing w:after="156" w:afterLines="50" w:line="360" w:lineRule="auto"/>
        <w:jc w:val="left"/>
        <w:rPr>
          <w:rFonts w:hint="default" w:ascii="微软雅黑" w:hAnsi="微软雅黑" w:eastAsia="微软雅黑" w:cs="微软雅黑"/>
          <w:b/>
          <w:bCs w:val="0"/>
          <w:sz w:val="24"/>
          <w:szCs w:val="24"/>
          <w:lang w:val="en-US" w:eastAsia="zh-CN"/>
        </w:rPr>
      </w:pPr>
      <w:r>
        <w:rPr>
          <w:rFonts w:hint="default" w:ascii="微软雅黑" w:hAnsi="微软雅黑" w:eastAsia="微软雅黑" w:cs="微软雅黑"/>
          <w:b/>
          <w:bCs w:val="0"/>
          <w:sz w:val="24"/>
          <w:szCs w:val="24"/>
          <w:lang w:val="en-US" w:eastAsia="zh-CN"/>
        </w:rPr>
        <w:t>点击链接入会，或添加至会议列表：</w:t>
      </w:r>
    </w:p>
    <w:p>
      <w:pPr>
        <w:wordWrap w:val="0"/>
        <w:spacing w:after="156" w:afterLines="50" w:line="360" w:lineRule="auto"/>
        <w:jc w:val="left"/>
        <w:rPr>
          <w:rFonts w:hint="default" w:ascii="微软雅黑" w:hAnsi="微软雅黑" w:eastAsia="微软雅黑" w:cs="微软雅黑"/>
          <w:b/>
          <w:bCs w:val="0"/>
          <w:sz w:val="24"/>
          <w:szCs w:val="24"/>
          <w:lang w:val="en-US" w:eastAsia="zh-CN"/>
        </w:rPr>
      </w:pPr>
      <w:r>
        <w:rPr>
          <w:rFonts w:hint="default" w:ascii="微软雅黑" w:hAnsi="微软雅黑" w:eastAsia="微软雅黑" w:cs="微软雅黑"/>
          <w:b/>
          <w:bCs w:val="0"/>
          <w:sz w:val="24"/>
          <w:szCs w:val="24"/>
          <w:lang w:val="en-US" w:eastAsia="zh-CN"/>
        </w:rPr>
        <w:t>https://meeting.tencent.com/dm/gMwXrRwf9Cwa</w:t>
      </w:r>
    </w:p>
    <w:p>
      <w:pPr>
        <w:wordWrap w:val="0"/>
        <w:spacing w:after="156" w:afterLines="50" w:line="360" w:lineRule="auto"/>
        <w:jc w:val="left"/>
        <w:rPr>
          <w:rFonts w:hint="default" w:ascii="微软雅黑" w:hAnsi="微软雅黑" w:eastAsia="微软雅黑" w:cs="微软雅黑"/>
          <w:b/>
          <w:bCs w:val="0"/>
          <w:sz w:val="24"/>
          <w:szCs w:val="24"/>
          <w:lang w:val="en-US" w:eastAsia="zh-CN"/>
        </w:rPr>
      </w:pPr>
      <w:r>
        <w:rPr>
          <w:rFonts w:hint="default" w:ascii="微软雅黑" w:hAnsi="微软雅黑" w:eastAsia="微软雅黑" w:cs="微软雅黑"/>
          <w:b/>
          <w:bCs w:val="0"/>
          <w:sz w:val="24"/>
          <w:szCs w:val="24"/>
          <w:lang w:val="en-US" w:eastAsia="zh-CN"/>
        </w:rPr>
        <w:t>#腾讯会议：252-832-285</w:t>
      </w:r>
    </w:p>
    <w:p>
      <w:pPr>
        <w:wordWrap w:val="0"/>
        <w:spacing w:after="156" w:afterLines="50" w:line="360" w:lineRule="auto"/>
        <w:jc w:val="left"/>
        <w:rPr>
          <w:rFonts w:hint="eastAsia" w:ascii="微软雅黑" w:hAnsi="微软雅黑" w:eastAsia="微软雅黑" w:cs="微软雅黑"/>
          <w:b/>
          <w:bCs w:val="0"/>
          <w:sz w:val="24"/>
          <w:szCs w:val="24"/>
          <w:lang w:val="en-US" w:eastAsia="zh-CN"/>
        </w:rPr>
      </w:pPr>
      <w:r>
        <w:rPr>
          <w:rFonts w:hint="default" w:ascii="微软雅黑" w:hAnsi="微软雅黑" w:eastAsia="微软雅黑" w:cs="微软雅黑"/>
          <w:b/>
          <w:bCs w:val="0"/>
          <w:sz w:val="24"/>
          <w:szCs w:val="24"/>
          <w:lang w:val="en-US" w:eastAsia="zh-CN"/>
        </w:rPr>
        <w:t>复制该信息，打开手机腾讯会议即可参与</w:t>
      </w:r>
      <w:r>
        <w:rPr>
          <w:rFonts w:hint="eastAsia" w:ascii="微软雅黑" w:hAnsi="微软雅黑" w:eastAsia="微软雅黑" w:cs="微软雅黑"/>
          <w:b/>
          <w:bCs w:val="0"/>
          <w:sz w:val="24"/>
          <w:szCs w:val="24"/>
          <w:lang w:val="en-US" w:eastAsia="zh-CN"/>
        </w:rPr>
        <w:t>！</w:t>
      </w:r>
    </w:p>
    <w:p>
      <w:pPr>
        <w:wordWrap w:val="0"/>
        <w:spacing w:after="156" w:afterLines="50" w:line="360" w:lineRule="auto"/>
        <w:jc w:val="left"/>
        <w:rPr>
          <w:rFonts w:hint="default" w:ascii="微软雅黑" w:hAnsi="微软雅黑" w:eastAsia="微软雅黑" w:cs="微软雅黑"/>
          <w:b/>
          <w:bCs w:val="0"/>
          <w:sz w:val="24"/>
          <w:szCs w:val="24"/>
          <w:u w:val="single"/>
          <w:lang w:val="en-US" w:eastAsia="zh-CN"/>
        </w:rPr>
      </w:pPr>
      <w:r>
        <w:rPr>
          <w:rFonts w:hint="eastAsia" w:ascii="微软雅黑" w:hAnsi="微软雅黑" w:eastAsia="微软雅黑" w:cs="微软雅黑"/>
          <w:b/>
          <w:bCs w:val="0"/>
          <w:sz w:val="24"/>
          <w:szCs w:val="24"/>
          <w:u w:val="single"/>
          <w:lang w:val="en-US" w:eastAsia="zh-CN"/>
        </w:rPr>
        <w:t>欢迎扫码网申心仪岗位；加入微信群，快人一步与华东区HR零距离沟通~</w:t>
      </w:r>
    </w:p>
    <w:p>
      <w:pPr>
        <w:wordWrap w:val="0"/>
        <w:spacing w:after="156" w:afterLines="50" w:line="360" w:lineRule="auto"/>
        <w:jc w:val="center"/>
        <w:rPr>
          <w:rFonts w:hint="eastAsia" w:ascii="微软雅黑" w:hAnsi="微软雅黑" w:eastAsia="微软雅黑" w:cs="微软雅黑"/>
          <w:b/>
          <w:sz w:val="48"/>
          <w:szCs w:val="48"/>
        </w:rPr>
      </w:pPr>
      <w:r>
        <w:rPr>
          <w:rFonts w:hint="eastAsia" w:ascii="微软雅黑" w:hAnsi="微软雅黑" w:eastAsia="微软雅黑" w:cs="微软雅黑"/>
          <w:sz w:val="24"/>
          <w:szCs w:val="24"/>
        </w:rPr>
        <w:drawing>
          <wp:inline distT="0" distB="0" distL="114300" distR="114300">
            <wp:extent cx="1440180" cy="1440180"/>
            <wp:effectExtent l="0" t="0" r="7620" b="7620"/>
            <wp:docPr id="6" name="图片 6" descr="5b59d48df561719728f8507d10c5a27"/>
            <wp:cNvGraphicFramePr/>
            <a:graphic xmlns:a="http://schemas.openxmlformats.org/drawingml/2006/main">
              <a:graphicData uri="http://schemas.openxmlformats.org/drawingml/2006/picture">
                <pic:pic xmlns:pic="http://schemas.openxmlformats.org/drawingml/2006/picture">
                  <pic:nvPicPr>
                    <pic:cNvPr id="6" name="图片 6" descr="5b59d48df561719728f8507d10c5a27"/>
                    <pic:cNvPicPr/>
                  </pic:nvPicPr>
                  <pic:blipFill>
                    <a:blip r:embed="rId4"/>
                    <a:stretch>
                      <a:fillRect/>
                    </a:stretch>
                  </pic:blipFill>
                  <pic:spPr>
                    <a:xfrm>
                      <a:off x="0" y="0"/>
                      <a:ext cx="1440180" cy="1440180"/>
                    </a:xfrm>
                    <a:prstGeom prst="rect">
                      <a:avLst/>
                    </a:prstGeom>
                  </pic:spPr>
                </pic:pic>
              </a:graphicData>
            </a:graphic>
          </wp:inline>
        </w:drawing>
      </w:r>
      <w:r>
        <w:rPr>
          <w:rFonts w:hint="eastAsia" w:ascii="微软雅黑" w:hAnsi="微软雅黑" w:eastAsia="微软雅黑" w:cs="微软雅黑"/>
          <w:sz w:val="24"/>
          <w:szCs w:val="24"/>
          <w:lang w:val="en-US" w:eastAsia="zh-CN"/>
        </w:rPr>
        <w:t xml:space="preserve">        </w:t>
      </w:r>
      <w:r>
        <w:drawing>
          <wp:inline distT="0" distB="0" distL="114300" distR="114300">
            <wp:extent cx="1440180" cy="1440180"/>
            <wp:effectExtent l="0" t="0" r="7620" b="7620"/>
            <wp:docPr id="7" name="图片 1"/>
            <wp:cNvGraphicFramePr/>
            <a:graphic xmlns:a="http://schemas.openxmlformats.org/drawingml/2006/main">
              <a:graphicData uri="http://schemas.openxmlformats.org/drawingml/2006/picture">
                <pic:pic xmlns:pic="http://schemas.openxmlformats.org/drawingml/2006/picture">
                  <pic:nvPicPr>
                    <pic:cNvPr id="7" name="图片 1"/>
                    <pic:cNvPicPr/>
                  </pic:nvPicPr>
                  <pic:blipFill>
                    <a:blip r:embed="rId5"/>
                    <a:stretch>
                      <a:fillRect/>
                    </a:stretch>
                  </pic:blipFill>
                  <pic:spPr>
                    <a:xfrm>
                      <a:off x="0" y="0"/>
                      <a:ext cx="1440180" cy="1440180"/>
                    </a:xfrm>
                    <a:prstGeom prst="rect">
                      <a:avLst/>
                    </a:prstGeom>
                    <a:noFill/>
                    <a:ln>
                      <a:noFill/>
                    </a:ln>
                  </pic:spPr>
                </pic:pic>
              </a:graphicData>
            </a:graphic>
          </wp:inline>
        </w:drawing>
      </w:r>
    </w:p>
    <w:p>
      <w:pPr>
        <w:wordWrap w:val="0"/>
        <w:spacing w:after="156" w:afterLines="50" w:line="360" w:lineRule="auto"/>
        <w:jc w:val="center"/>
        <w:rPr>
          <w:rFonts w:hint="eastAsia" w:ascii="微软雅黑" w:hAnsi="微软雅黑" w:eastAsia="微软雅黑" w:cs="微软雅黑"/>
          <w:b/>
          <w:sz w:val="48"/>
          <w:szCs w:val="48"/>
        </w:rPr>
      </w:pPr>
      <w:r>
        <w:rPr>
          <w:rFonts w:hint="eastAsia" w:ascii="微软雅黑" w:hAnsi="微软雅黑" w:eastAsia="微软雅黑" w:cs="微软雅黑"/>
          <w:sz w:val="20"/>
          <w:szCs w:val="20"/>
        </w:rPr>
        <w:t>海信华东大区网申二维码</w:t>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rPr>
        <w:t>2</w:t>
      </w:r>
      <w:r>
        <w:rPr>
          <w:rFonts w:ascii="微软雅黑" w:hAnsi="微软雅黑" w:eastAsia="微软雅黑" w:cs="微软雅黑"/>
          <w:sz w:val="20"/>
          <w:szCs w:val="20"/>
        </w:rPr>
        <w:t>024</w:t>
      </w:r>
      <w:r>
        <w:rPr>
          <w:rFonts w:hint="eastAsia" w:ascii="微软雅黑" w:hAnsi="微软雅黑" w:eastAsia="微软雅黑" w:cs="微软雅黑"/>
          <w:sz w:val="20"/>
          <w:szCs w:val="20"/>
        </w:rPr>
        <w:t>校招微信沟通群</w:t>
      </w:r>
    </w:p>
    <w:p>
      <w:pPr>
        <w:wordWrap w:val="0"/>
        <w:spacing w:after="156" w:afterLines="50" w:line="360" w:lineRule="auto"/>
        <w:jc w:val="center"/>
        <w:rPr>
          <w:rFonts w:hint="eastAsia" w:ascii="微软雅黑" w:hAnsi="微软雅黑" w:eastAsia="微软雅黑" w:cs="微软雅黑"/>
          <w:b/>
          <w:sz w:val="48"/>
          <w:szCs w:val="48"/>
        </w:rPr>
      </w:pPr>
    </w:p>
    <w:p>
      <w:pPr>
        <w:wordWrap w:val="0"/>
        <w:spacing w:after="156" w:afterLines="50" w:line="360" w:lineRule="auto"/>
        <w:jc w:val="center"/>
        <w:rPr>
          <w:rFonts w:ascii="微软雅黑" w:hAnsi="微软雅黑" w:eastAsia="微软雅黑" w:cs="微软雅黑"/>
          <w:b/>
          <w:sz w:val="48"/>
          <w:szCs w:val="48"/>
        </w:rPr>
      </w:pPr>
      <w:r>
        <w:rPr>
          <w:rFonts w:hint="eastAsia" w:ascii="微软雅黑" w:hAnsi="微软雅黑" w:eastAsia="微软雅黑" w:cs="微软雅黑"/>
          <w:b/>
          <w:sz w:val="48"/>
          <w:szCs w:val="48"/>
        </w:rPr>
        <w:t>海信集团华东大区2024届</w:t>
      </w:r>
    </w:p>
    <w:p>
      <w:pPr>
        <w:wordWrap w:val="0"/>
        <w:spacing w:after="156" w:afterLines="50" w:line="360" w:lineRule="auto"/>
        <w:jc w:val="center"/>
        <w:rPr>
          <w:rFonts w:ascii="微软雅黑" w:hAnsi="微软雅黑" w:eastAsia="微软雅黑" w:cs="微软雅黑"/>
          <w:b/>
          <w:sz w:val="48"/>
          <w:szCs w:val="48"/>
        </w:rPr>
      </w:pPr>
      <w:r>
        <w:rPr>
          <w:rFonts w:hint="eastAsia" w:ascii="微软雅黑" w:hAnsi="微软雅黑" w:eastAsia="微软雅黑" w:cs="微软雅黑"/>
          <w:b/>
          <w:sz w:val="48"/>
          <w:szCs w:val="48"/>
        </w:rPr>
        <w:t>校园招聘简章</w:t>
      </w:r>
    </w:p>
    <w:p>
      <w:pPr>
        <w:widowControl/>
        <w:adjustRightInd w:val="0"/>
        <w:snapToGrid w:val="0"/>
        <w:spacing w:line="360" w:lineRule="auto"/>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海信成立于1969年。拥有海信视像（600060）、海信家电（000921）、三电控股（6444）、乾照光电（300102）四家在上海、深圳、香港、东京四地的上市公司，旗下有海信（Hisense）、东芝电视（Toshiba TV）、容声（Ronshen）、gorenje、ASKO等多个品牌。2022年，海信继续保持稳健增长，全年营收1849亿元，利润总额123亿元，同比增长21%。海外收入757亿元，自主品牌占比超过83%。</w:t>
      </w:r>
    </w:p>
    <w:p>
      <w:pPr>
        <w:widowControl/>
        <w:adjustRightInd w:val="0"/>
        <w:snapToGrid w:val="0"/>
        <w:spacing w:line="360" w:lineRule="auto"/>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海信总部位于中国青岛。54年来，海信坚持“诚实正直、务实创新、用户至上、永续经营”的核心价值观和“技术立企、稳健经营”的发展战略，业务涵盖多媒体、家电、IT智能信息系统和现代服务业等多个领域。以显示为核心的B2C产业，海信始终处在全球行业前列；在智慧交通、精准医疗和光通信等新动能B2B产业，海信也占据了全国乃至全球领先位置。</w:t>
      </w:r>
    </w:p>
    <w:p>
      <w:pPr>
        <w:widowControl/>
        <w:adjustRightInd w:val="0"/>
        <w:snapToGrid w:val="0"/>
        <w:spacing w:line="360" w:lineRule="auto"/>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在谷歌与凯度联合发布的《BrandZ™中国全球化品牌50强》中，海信已经连续7年成为海外民众最熟悉的排名前十位的中国品牌，产品远销160多个国家和地区，连续赞助2016年欧洲杯、2018年世界杯和2020年欧洲杯、2022年世界杯等世界顶级体育赛事。海信是国家首批创新型企业，两次获得“全国质量奖”。目前，海信拥有青岛、顺德、江门、斯洛文尼亚、南非、墨西哥等34个工业园区和生产基地，设有青岛、深圳、美国、德国等共23所研发机构，设有66个海外公司和办事处，拥有工程技术人员1万余人，硕士博士8000余人，初步建立了全球协同的研发体系。海信集团因持续研发更加绿色环保的家用电器、积极履行社会责任等卓越表现成功入选《财富》中国ESG影响力榜和APEC中国论坛最佳实践案例。</w:t>
      </w:r>
    </w:p>
    <w:p>
      <w:pPr>
        <w:widowControl/>
        <w:adjustRightInd w:val="0"/>
        <w:snapToGrid w:val="0"/>
        <w:spacing w:line="360" w:lineRule="auto"/>
        <w:ind w:firstLine="420" w:firstLineChars="200"/>
        <w:jc w:val="center"/>
        <w:rPr>
          <w:rFonts w:ascii="微软雅黑" w:hAnsi="微软雅黑" w:eastAsia="微软雅黑" w:cs="微软雅黑"/>
        </w:rPr>
      </w:pPr>
      <w:r>
        <w:rPr>
          <w:rFonts w:hint="eastAsia" w:ascii="微软雅黑" w:hAnsi="微软雅黑" w:eastAsia="微软雅黑" w:cs="微软雅黑"/>
        </w:rPr>
        <w:drawing>
          <wp:inline distT="0" distB="0" distL="0" distR="0">
            <wp:extent cx="4460875" cy="2502535"/>
            <wp:effectExtent l="0" t="0" r="15875" b="12065"/>
            <wp:docPr id="627893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93550"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473551" cy="2510184"/>
                    </a:xfrm>
                    <a:prstGeom prst="rect">
                      <a:avLst/>
                    </a:prstGeom>
                    <a:noFill/>
                    <a:ln>
                      <a:noFill/>
                    </a:ln>
                  </pic:spPr>
                </pic:pic>
              </a:graphicData>
            </a:graphic>
          </wp:inline>
        </w:drawing>
      </w:r>
    </w:p>
    <w:p>
      <w:pPr>
        <w:wordWrap w:val="0"/>
        <w:spacing w:line="360" w:lineRule="auto"/>
        <w:jc w:val="center"/>
        <w:rPr>
          <w:rFonts w:ascii="微软雅黑" w:hAnsi="微软雅黑" w:eastAsia="微软雅黑" w:cs="微软雅黑"/>
          <w:b/>
          <w:sz w:val="44"/>
          <w:szCs w:val="44"/>
        </w:rPr>
      </w:pPr>
      <w:r>
        <w:rPr>
          <w:rFonts w:hint="eastAsia" w:ascii="微软雅黑" w:hAnsi="微软雅黑" w:eastAsia="微软雅黑" w:cs="微软雅黑"/>
          <w:b/>
          <w:sz w:val="44"/>
          <w:szCs w:val="44"/>
        </w:rPr>
        <w:t>海信集团华东大区2024届校园招聘</w:t>
      </w:r>
    </w:p>
    <w:p>
      <w:pPr>
        <w:wordWrap w:val="0"/>
        <w:spacing w:line="360" w:lineRule="auto"/>
        <w:jc w:val="center"/>
        <w:rPr>
          <w:rFonts w:ascii="微软雅黑" w:hAnsi="微软雅黑" w:eastAsia="微软雅黑" w:cs="微软雅黑"/>
          <w:b/>
          <w:sz w:val="44"/>
          <w:szCs w:val="44"/>
        </w:rPr>
      </w:pPr>
      <w:r>
        <w:rPr>
          <w:rFonts w:hint="eastAsia" w:ascii="微软雅黑" w:hAnsi="微软雅黑" w:eastAsia="微软雅黑" w:cs="微软雅黑"/>
          <w:b/>
          <w:sz w:val="44"/>
          <w:szCs w:val="44"/>
        </w:rPr>
        <w:t>应聘指南</w:t>
      </w:r>
    </w:p>
    <w:p>
      <w:pPr>
        <w:widowControl/>
        <w:wordWrap w:val="0"/>
        <w:spacing w:before="156" w:beforeLines="50" w:after="156" w:afterLines="50" w:line="360" w:lineRule="auto"/>
        <w:jc w:val="left"/>
        <w:rPr>
          <w:rFonts w:ascii="微软雅黑" w:hAnsi="微软雅黑" w:eastAsia="微软雅黑" w:cs="微软雅黑"/>
          <w:b/>
          <w:sz w:val="24"/>
          <w:szCs w:val="24"/>
        </w:rPr>
      </w:pPr>
      <w:r>
        <w:rPr>
          <w:rFonts w:hint="eastAsia" w:ascii="微软雅黑" w:hAnsi="微软雅黑" w:eastAsia="微软雅黑" w:cs="微软雅黑"/>
          <w:b/>
          <w:sz w:val="24"/>
          <w:szCs w:val="24"/>
        </w:rPr>
        <w:t>一、招聘方向</w:t>
      </w:r>
    </w:p>
    <w:p>
      <w:pPr>
        <w:widowControl/>
        <w:wordWrap w:val="0"/>
        <w:spacing w:before="100" w:beforeAutospacing="1" w:after="300" w:line="360" w:lineRule="auto"/>
        <w:ind w:firstLine="480"/>
        <w:jc w:val="left"/>
        <w:rPr>
          <w:rFonts w:ascii="微软雅黑" w:hAnsi="微软雅黑" w:eastAsia="微软雅黑" w:cs="微软雅黑"/>
          <w:sz w:val="24"/>
          <w:szCs w:val="24"/>
        </w:rPr>
      </w:pPr>
      <w:r>
        <w:rPr>
          <w:rFonts w:hint="eastAsia" w:ascii="微软雅黑" w:hAnsi="微软雅黑" w:eastAsia="微软雅黑" w:cs="微软雅黑"/>
          <w:sz w:val="24"/>
          <w:szCs w:val="24"/>
        </w:rPr>
        <w:t>涵盖大部分一级学科，涉及暖通、机械、热能、制冷、电子技术、管理、财务、营销等各类专业。</w:t>
      </w:r>
    </w:p>
    <w:p>
      <w:pPr>
        <w:widowControl/>
        <w:wordWrap w:val="0"/>
        <w:snapToGrid w:val="0"/>
        <w:spacing w:line="360" w:lineRule="auto"/>
        <w:jc w:val="left"/>
        <w:rPr>
          <w:rFonts w:ascii="微软雅黑" w:hAnsi="微软雅黑" w:eastAsia="微软雅黑" w:cs="微软雅黑"/>
          <w:b/>
          <w:sz w:val="24"/>
          <w:szCs w:val="24"/>
        </w:rPr>
      </w:pPr>
      <w:r>
        <w:rPr>
          <w:rFonts w:hint="eastAsia" w:ascii="微软雅黑" w:hAnsi="微软雅黑" w:eastAsia="微软雅黑" w:cs="微软雅黑"/>
          <w:b/>
          <w:sz w:val="24"/>
          <w:szCs w:val="24"/>
        </w:rPr>
        <w:t>二、招聘对象</w:t>
      </w:r>
    </w:p>
    <w:p>
      <w:pPr>
        <w:pStyle w:val="6"/>
        <w:widowControl/>
        <w:wordWrap w:val="0"/>
        <w:snapToGrid w:val="0"/>
        <w:spacing w:line="360" w:lineRule="auto"/>
        <w:ind w:firstLine="480"/>
        <w:jc w:val="left"/>
        <w:rPr>
          <w:rFonts w:ascii="微软雅黑" w:hAnsi="微软雅黑" w:eastAsia="微软雅黑" w:cs="微软雅黑"/>
          <w:sz w:val="24"/>
          <w:szCs w:val="24"/>
        </w:rPr>
      </w:pPr>
      <w:r>
        <w:rPr>
          <w:rFonts w:hint="eastAsia" w:ascii="微软雅黑" w:hAnsi="微软雅黑" w:eastAsia="微软雅黑" w:cs="微软雅黑"/>
          <w:sz w:val="24"/>
          <w:szCs w:val="24"/>
        </w:rPr>
        <w:t>2023年12月-2024年8月毕业的国内高校毕业生</w:t>
      </w:r>
    </w:p>
    <w:p>
      <w:pPr>
        <w:pStyle w:val="6"/>
        <w:widowControl/>
        <w:wordWrap w:val="0"/>
        <w:snapToGrid w:val="0"/>
        <w:spacing w:line="360" w:lineRule="auto"/>
        <w:ind w:firstLine="480"/>
        <w:jc w:val="left"/>
        <w:rPr>
          <w:rFonts w:ascii="微软雅黑" w:hAnsi="微软雅黑" w:eastAsia="微软雅黑" w:cs="微软雅黑"/>
          <w:sz w:val="24"/>
          <w:szCs w:val="24"/>
        </w:rPr>
      </w:pPr>
      <w:r>
        <w:rPr>
          <w:rFonts w:hint="eastAsia" w:ascii="微软雅黑" w:hAnsi="微软雅黑" w:eastAsia="微软雅黑" w:cs="微软雅黑"/>
          <w:sz w:val="24"/>
          <w:szCs w:val="24"/>
        </w:rPr>
        <w:t>2023年1月-2024年12月毕业的海外院校毕业生</w:t>
      </w:r>
    </w:p>
    <w:p>
      <w:pPr>
        <w:widowControl/>
        <w:wordWrap w:val="0"/>
        <w:spacing w:before="156" w:beforeLines="50" w:after="156" w:afterLines="50" w:line="360" w:lineRule="auto"/>
        <w:jc w:val="left"/>
        <w:rPr>
          <w:rFonts w:ascii="微软雅黑" w:hAnsi="微软雅黑" w:eastAsia="微软雅黑" w:cs="微软雅黑"/>
          <w:b/>
          <w:sz w:val="24"/>
          <w:szCs w:val="24"/>
        </w:rPr>
      </w:pPr>
      <w:r>
        <w:rPr>
          <w:rFonts w:hint="eastAsia" w:ascii="微软雅黑" w:hAnsi="微软雅黑" w:eastAsia="微软雅黑" w:cs="微软雅黑"/>
          <w:b/>
          <w:sz w:val="24"/>
          <w:szCs w:val="24"/>
        </w:rPr>
        <w:t>三、工作地点</w:t>
      </w:r>
    </w:p>
    <w:p>
      <w:pPr>
        <w:widowControl/>
        <w:wordWrap w:val="0"/>
        <w:spacing w:line="360" w:lineRule="auto"/>
        <w:ind w:firstLine="482"/>
        <w:rPr>
          <w:rFonts w:ascii="微软雅黑" w:hAnsi="微软雅黑" w:eastAsia="微软雅黑" w:cs="微软雅黑"/>
          <w:sz w:val="24"/>
          <w:szCs w:val="24"/>
        </w:rPr>
      </w:pPr>
      <w:r>
        <w:rPr>
          <w:rFonts w:hint="eastAsia" w:ascii="微软雅黑" w:hAnsi="微软雅黑" w:eastAsia="微软雅黑" w:cs="微软雅黑"/>
          <w:sz w:val="24"/>
          <w:szCs w:val="24"/>
        </w:rPr>
        <w:t>南京、上海、杭州、宁波、无锡，各营销中心所辖区域</w:t>
      </w:r>
    </w:p>
    <w:p>
      <w:pPr>
        <w:widowControl/>
        <w:wordWrap w:val="0"/>
        <w:spacing w:line="360" w:lineRule="auto"/>
        <w:ind w:firstLine="482"/>
        <w:rPr>
          <w:rFonts w:ascii="微软雅黑" w:hAnsi="微软雅黑" w:eastAsia="微软雅黑" w:cs="微软雅黑"/>
          <w:sz w:val="24"/>
          <w:szCs w:val="24"/>
        </w:rPr>
      </w:pPr>
      <w:r>
        <w:rPr>
          <w:rFonts w:hint="eastAsia" w:ascii="微软雅黑" w:hAnsi="微软雅黑" w:eastAsia="微软雅黑" w:cs="微软雅黑"/>
          <w:sz w:val="24"/>
          <w:szCs w:val="24"/>
        </w:rPr>
        <w:t>海信全国各营销中心同步招聘，可根据需求选择工作地点</w:t>
      </w:r>
    </w:p>
    <w:p>
      <w:pPr>
        <w:widowControl/>
        <w:wordWrap w:val="0"/>
        <w:spacing w:before="100" w:beforeAutospacing="1" w:after="300" w:line="360" w:lineRule="auto"/>
        <w:jc w:val="left"/>
        <w:rPr>
          <w:rFonts w:ascii="微软雅黑" w:hAnsi="微软雅黑" w:eastAsia="微软雅黑" w:cs="微软雅黑"/>
          <w:sz w:val="24"/>
          <w:szCs w:val="24"/>
        </w:rPr>
      </w:pP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rPr>
        <w:drawing>
          <wp:inline distT="0" distB="0" distL="114300" distR="114300">
            <wp:extent cx="2700020" cy="1440180"/>
            <wp:effectExtent l="0" t="0" r="5080" b="7620"/>
            <wp:docPr id="4" name="图片 4" descr="fc7ba71b6e97225afd7d69f333d628b"/>
            <wp:cNvGraphicFramePr/>
            <a:graphic xmlns:a="http://schemas.openxmlformats.org/drawingml/2006/main">
              <a:graphicData uri="http://schemas.openxmlformats.org/drawingml/2006/picture">
                <pic:pic xmlns:pic="http://schemas.openxmlformats.org/drawingml/2006/picture">
                  <pic:nvPicPr>
                    <pic:cNvPr id="4" name="图片 4" descr="fc7ba71b6e97225afd7d69f333d628b"/>
                    <pic:cNvPicPr/>
                  </pic:nvPicPr>
                  <pic:blipFill>
                    <a:blip r:embed="rId7"/>
                    <a:stretch>
                      <a:fillRect/>
                    </a:stretch>
                  </pic:blipFill>
                  <pic:spPr>
                    <a:xfrm>
                      <a:off x="0" y="0"/>
                      <a:ext cx="2700020" cy="1440180"/>
                    </a:xfrm>
                    <a:prstGeom prst="rect">
                      <a:avLst/>
                    </a:prstGeom>
                  </pic:spPr>
                </pic:pic>
              </a:graphicData>
            </a:graphic>
          </wp:inline>
        </w:drawing>
      </w:r>
      <w:r>
        <w:rPr>
          <w:rFonts w:hint="eastAsia" w:ascii="微软雅黑" w:hAnsi="微软雅黑" w:eastAsia="微软雅黑" w:cs="微软雅黑"/>
          <w:sz w:val="24"/>
          <w:szCs w:val="24"/>
        </w:rPr>
        <w:drawing>
          <wp:inline distT="0" distB="0" distL="114300" distR="114300">
            <wp:extent cx="2700020" cy="1440180"/>
            <wp:effectExtent l="0" t="0" r="5080" b="7620"/>
            <wp:docPr id="5" name="图片 5" descr="f0189c33ae50395a77d410e07933843"/>
            <wp:cNvGraphicFramePr/>
            <a:graphic xmlns:a="http://schemas.openxmlformats.org/drawingml/2006/main">
              <a:graphicData uri="http://schemas.openxmlformats.org/drawingml/2006/picture">
                <pic:pic xmlns:pic="http://schemas.openxmlformats.org/drawingml/2006/picture">
                  <pic:nvPicPr>
                    <pic:cNvPr id="5" name="图片 5" descr="f0189c33ae50395a77d410e07933843"/>
                    <pic:cNvPicPr/>
                  </pic:nvPicPr>
                  <pic:blipFill>
                    <a:blip r:embed="rId8"/>
                    <a:stretch>
                      <a:fillRect/>
                    </a:stretch>
                  </pic:blipFill>
                  <pic:spPr>
                    <a:xfrm>
                      <a:off x="0" y="0"/>
                      <a:ext cx="2700020" cy="1440180"/>
                    </a:xfrm>
                    <a:prstGeom prst="rect">
                      <a:avLst/>
                    </a:prstGeom>
                  </pic:spPr>
                </pic:pic>
              </a:graphicData>
            </a:graphic>
          </wp:inline>
        </w:drawing>
      </w:r>
    </w:p>
    <w:p>
      <w:pPr>
        <w:widowControl/>
        <w:wordWrap w:val="0"/>
        <w:spacing w:before="100" w:beforeAutospacing="1" w:after="300"/>
        <w:ind w:firstLine="1050" w:firstLineChars="500"/>
        <w:jc w:val="left"/>
        <w:rPr>
          <w:rFonts w:ascii="微软雅黑" w:hAnsi="微软雅黑" w:eastAsia="微软雅黑" w:cs="微软雅黑"/>
          <w:szCs w:val="21"/>
        </w:rPr>
      </w:pPr>
      <w:r>
        <w:rPr>
          <w:rFonts w:hint="eastAsia" w:ascii="微软雅黑" w:hAnsi="微软雅黑" w:eastAsia="微软雅黑" w:cs="微软雅黑"/>
          <w:szCs w:val="21"/>
        </w:rPr>
        <w:t>（六朝古都--南京中心办公地）              （人间天堂--杭州中心办公地）</w:t>
      </w:r>
    </w:p>
    <w:p>
      <w:pPr>
        <w:widowControl/>
        <w:wordWrap w:val="0"/>
        <w:spacing w:before="100" w:beforeAutospacing="1" w:after="300" w:line="360" w:lineRule="auto"/>
        <w:ind w:firstLine="480"/>
        <w:jc w:val="left"/>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1800225" cy="1440180"/>
            <wp:effectExtent l="0" t="0" r="9525" b="7620"/>
            <wp:docPr id="9" name="图片 9" descr="088770ce908a69a813589a33dae0231"/>
            <wp:cNvGraphicFramePr/>
            <a:graphic xmlns:a="http://schemas.openxmlformats.org/drawingml/2006/main">
              <a:graphicData uri="http://schemas.openxmlformats.org/drawingml/2006/picture">
                <pic:pic xmlns:pic="http://schemas.openxmlformats.org/drawingml/2006/picture">
                  <pic:nvPicPr>
                    <pic:cNvPr id="9" name="图片 9" descr="088770ce908a69a813589a33dae0231"/>
                    <pic:cNvPicPr/>
                  </pic:nvPicPr>
                  <pic:blipFill>
                    <a:blip r:embed="rId9"/>
                    <a:stretch>
                      <a:fillRect/>
                    </a:stretch>
                  </pic:blipFill>
                  <pic:spPr>
                    <a:xfrm>
                      <a:off x="0" y="0"/>
                      <a:ext cx="1800225" cy="1440180"/>
                    </a:xfrm>
                    <a:prstGeom prst="rect">
                      <a:avLst/>
                    </a:prstGeom>
                  </pic:spPr>
                </pic:pic>
              </a:graphicData>
            </a:graphic>
          </wp:inline>
        </w:drawing>
      </w:r>
      <w:r>
        <w:rPr>
          <w:rFonts w:hint="eastAsia" w:ascii="微软雅黑" w:hAnsi="微软雅黑" w:eastAsia="微软雅黑" w:cs="微软雅黑"/>
          <w:sz w:val="24"/>
          <w:szCs w:val="24"/>
        </w:rPr>
        <w:drawing>
          <wp:inline distT="0" distB="0" distL="114300" distR="114300">
            <wp:extent cx="1800225" cy="1440180"/>
            <wp:effectExtent l="0" t="0" r="9525" b="7620"/>
            <wp:docPr id="11" name="图片 11" descr="1858fafa8c9e652bd524b789e6c8e21"/>
            <wp:cNvGraphicFramePr/>
            <a:graphic xmlns:a="http://schemas.openxmlformats.org/drawingml/2006/main">
              <a:graphicData uri="http://schemas.openxmlformats.org/drawingml/2006/picture">
                <pic:pic xmlns:pic="http://schemas.openxmlformats.org/drawingml/2006/picture">
                  <pic:nvPicPr>
                    <pic:cNvPr id="11" name="图片 11" descr="1858fafa8c9e652bd524b789e6c8e21"/>
                    <pic:cNvPicPr/>
                  </pic:nvPicPr>
                  <pic:blipFill>
                    <a:blip r:embed="rId10"/>
                    <a:stretch>
                      <a:fillRect/>
                    </a:stretch>
                  </pic:blipFill>
                  <pic:spPr>
                    <a:xfrm>
                      <a:off x="0" y="0"/>
                      <a:ext cx="1800225" cy="1440180"/>
                    </a:xfrm>
                    <a:prstGeom prst="rect">
                      <a:avLst/>
                    </a:prstGeom>
                  </pic:spPr>
                </pic:pic>
              </a:graphicData>
            </a:graphic>
          </wp:inline>
        </w:drawing>
      </w:r>
      <w:r>
        <w:rPr>
          <w:rFonts w:hint="eastAsia" w:ascii="微软雅黑" w:hAnsi="微软雅黑" w:eastAsia="微软雅黑" w:cs="微软雅黑"/>
          <w:sz w:val="24"/>
          <w:szCs w:val="24"/>
        </w:rPr>
        <w:drawing>
          <wp:inline distT="0" distB="0" distL="114300" distR="114300">
            <wp:extent cx="1800225" cy="1440180"/>
            <wp:effectExtent l="0" t="0" r="9525" b="7620"/>
            <wp:docPr id="10" name="图片 10" descr="2e9170bf6b2444f06e8618e5e495bff"/>
            <wp:cNvGraphicFramePr/>
            <a:graphic xmlns:a="http://schemas.openxmlformats.org/drawingml/2006/main">
              <a:graphicData uri="http://schemas.openxmlformats.org/drawingml/2006/picture">
                <pic:pic xmlns:pic="http://schemas.openxmlformats.org/drawingml/2006/picture">
                  <pic:nvPicPr>
                    <pic:cNvPr id="10" name="图片 10" descr="2e9170bf6b2444f06e8618e5e495bff"/>
                    <pic:cNvPicPr/>
                  </pic:nvPicPr>
                  <pic:blipFill>
                    <a:blip r:embed="rId11"/>
                    <a:stretch>
                      <a:fillRect/>
                    </a:stretch>
                  </pic:blipFill>
                  <pic:spPr>
                    <a:xfrm>
                      <a:off x="0" y="0"/>
                      <a:ext cx="1800225" cy="1440180"/>
                    </a:xfrm>
                    <a:prstGeom prst="rect">
                      <a:avLst/>
                    </a:prstGeom>
                  </pic:spPr>
                </pic:pic>
              </a:graphicData>
            </a:graphic>
          </wp:inline>
        </w:drawing>
      </w:r>
    </w:p>
    <w:p>
      <w:pPr>
        <w:widowControl/>
        <w:wordWrap w:val="0"/>
        <w:spacing w:before="100" w:beforeAutospacing="1" w:after="300" w:line="360" w:lineRule="auto"/>
        <w:ind w:firstLine="420" w:firstLineChars="200"/>
        <w:jc w:val="left"/>
        <w:rPr>
          <w:rFonts w:ascii="微软雅黑" w:hAnsi="微软雅黑" w:eastAsia="微软雅黑" w:cs="微软雅黑"/>
          <w:b/>
          <w:szCs w:val="21"/>
        </w:rPr>
      </w:pPr>
      <w:r>
        <w:rPr>
          <w:rFonts w:hint="eastAsia" w:ascii="微软雅黑" w:hAnsi="微软雅黑" w:eastAsia="微软雅黑" w:cs="微软雅黑"/>
          <w:szCs w:val="21"/>
        </w:rPr>
        <w:t>（第一都市--上海中心办公地）（港都之城--宁波中心办公地）（太湖明珠--无锡中心办公地）</w:t>
      </w:r>
    </w:p>
    <w:p>
      <w:pPr>
        <w:pStyle w:val="7"/>
        <w:wordWrap w:val="0"/>
        <w:adjustRightInd w:val="0"/>
        <w:snapToGrid w:val="0"/>
        <w:spacing w:before="156" w:beforeLines="50" w:after="156" w:afterLines="50" w:line="360" w:lineRule="auto"/>
        <w:ind w:firstLine="0" w:firstLineChars="0"/>
        <w:rPr>
          <w:rFonts w:ascii="微软雅黑" w:hAnsi="微软雅黑" w:eastAsia="微软雅黑" w:cs="微软雅黑"/>
          <w:b/>
          <w:sz w:val="24"/>
          <w:szCs w:val="24"/>
        </w:rPr>
      </w:pPr>
      <w:r>
        <w:rPr>
          <w:rFonts w:hint="eastAsia" w:ascii="微软雅黑" w:hAnsi="微软雅黑" w:eastAsia="微软雅黑" w:cs="微软雅黑"/>
          <w:b/>
          <w:sz w:val="24"/>
          <w:szCs w:val="24"/>
        </w:rPr>
        <w:t>四、薪酬福利</w:t>
      </w:r>
    </w:p>
    <w:p>
      <w:pPr>
        <w:pStyle w:val="7"/>
        <w:wordWrap w:val="0"/>
        <w:adjustRightInd w:val="0"/>
        <w:snapToGrid w:val="0"/>
        <w:spacing w:line="360" w:lineRule="auto"/>
        <w:ind w:firstLine="480"/>
        <w:rPr>
          <w:rFonts w:ascii="微软雅黑" w:hAnsi="微软雅黑" w:eastAsia="微软雅黑" w:cs="微软雅黑"/>
          <w:sz w:val="24"/>
          <w:szCs w:val="24"/>
        </w:rPr>
      </w:pPr>
      <w:r>
        <w:rPr>
          <w:rFonts w:hint="eastAsia" w:ascii="微软雅黑" w:hAnsi="微软雅黑" w:eastAsia="微软雅黑" w:cs="微软雅黑"/>
          <w:sz w:val="24"/>
          <w:szCs w:val="24"/>
        </w:rPr>
        <w:t>强调为能力赋薪，综合年薪 10-15 万，每年结合绩效调薪，提供完善的五险一金。入职后提供交通补贴、住房补贴、通讯补贴、节日福利、生日福利、结婚礼物、生育福利、子女升学陪护假、育儿假、儿童节日假等各种福利。</w:t>
      </w:r>
    </w:p>
    <w:p>
      <w:pPr>
        <w:pStyle w:val="7"/>
        <w:wordWrap w:val="0"/>
        <w:adjustRightInd w:val="0"/>
        <w:snapToGrid w:val="0"/>
        <w:spacing w:before="156" w:beforeLines="50" w:after="156" w:afterLines="50" w:line="360" w:lineRule="auto"/>
        <w:ind w:firstLine="0" w:firstLineChars="0"/>
        <w:rPr>
          <w:rFonts w:ascii="微软雅黑" w:hAnsi="微软雅黑" w:eastAsia="微软雅黑" w:cs="微软雅黑"/>
          <w:b/>
          <w:sz w:val="24"/>
          <w:szCs w:val="24"/>
        </w:rPr>
      </w:pPr>
      <w:r>
        <w:rPr>
          <w:rFonts w:hint="eastAsia" w:ascii="微软雅黑" w:hAnsi="微软雅黑" w:eastAsia="微软雅黑" w:cs="微软雅黑"/>
          <w:b/>
          <w:sz w:val="24"/>
          <w:szCs w:val="24"/>
        </w:rPr>
        <w:t>五、晋升通道</w:t>
      </w:r>
    </w:p>
    <w:p>
      <w:pPr>
        <w:pStyle w:val="7"/>
        <w:wordWrap w:val="0"/>
        <w:adjustRightInd w:val="0"/>
        <w:snapToGrid w:val="0"/>
        <w:spacing w:line="360" w:lineRule="auto"/>
        <w:ind w:firstLine="480"/>
        <w:rPr>
          <w:rFonts w:ascii="微软雅黑" w:hAnsi="微软雅黑" w:eastAsia="微软雅黑" w:cs="微软雅黑"/>
          <w:sz w:val="24"/>
          <w:szCs w:val="24"/>
        </w:rPr>
      </w:pPr>
      <w:r>
        <w:rPr>
          <w:rFonts w:hint="eastAsia" w:ascii="微软雅黑" w:hAnsi="微软雅黑" w:eastAsia="微软雅黑" w:cs="微软雅黑"/>
          <w:b/>
          <w:bCs/>
          <w:sz w:val="24"/>
          <w:szCs w:val="24"/>
        </w:rPr>
        <w:t>晋升路径：</w:t>
      </w:r>
      <w:r>
        <w:rPr>
          <w:rFonts w:hint="eastAsia" w:ascii="微软雅黑" w:hAnsi="微软雅黑" w:eastAsia="微软雅黑" w:cs="微软雅黑"/>
          <w:sz w:val="24"/>
          <w:szCs w:val="24"/>
        </w:rPr>
        <w:t>校招新员工 -- 部门骨干 -- 部门经理 -- 部门总监 -- 总经理/总部管理层 -- 集团领导。</w:t>
      </w:r>
    </w:p>
    <w:p>
      <w:pPr>
        <w:pStyle w:val="7"/>
        <w:wordWrap w:val="0"/>
        <w:adjustRightInd w:val="0"/>
        <w:snapToGrid w:val="0"/>
        <w:spacing w:line="360" w:lineRule="auto"/>
        <w:ind w:firstLine="480"/>
        <w:rPr>
          <w:rFonts w:ascii="微软雅黑" w:hAnsi="微软雅黑" w:eastAsia="微软雅黑" w:cs="微软雅黑"/>
          <w:sz w:val="24"/>
          <w:szCs w:val="24"/>
        </w:rPr>
      </w:pPr>
      <w:r>
        <w:rPr>
          <w:rFonts w:hint="eastAsia" w:ascii="微软雅黑" w:hAnsi="微软雅黑" w:eastAsia="微软雅黑" w:cs="微软雅黑"/>
          <w:b/>
          <w:bCs/>
          <w:sz w:val="24"/>
          <w:szCs w:val="24"/>
        </w:rPr>
        <w:t>第 1 年：</w:t>
      </w:r>
      <w:r>
        <w:rPr>
          <w:rFonts w:hint="eastAsia" w:ascii="微软雅黑" w:hAnsi="微软雅黑" w:eastAsia="微软雅黑" w:cs="微软雅黑"/>
          <w:sz w:val="24"/>
          <w:szCs w:val="24"/>
        </w:rPr>
        <w:t>融入企业 - 融入企业和团队，掌握岗位工作技能，能够独立承担岗位工作，成为团队中的重要一员。</w:t>
      </w:r>
    </w:p>
    <w:p>
      <w:pPr>
        <w:pStyle w:val="7"/>
        <w:wordWrap w:val="0"/>
        <w:adjustRightInd w:val="0"/>
        <w:snapToGrid w:val="0"/>
        <w:spacing w:line="360" w:lineRule="auto"/>
        <w:ind w:firstLine="480"/>
        <w:rPr>
          <w:rFonts w:ascii="微软雅黑" w:hAnsi="微软雅黑" w:eastAsia="微软雅黑" w:cs="微软雅黑"/>
          <w:sz w:val="24"/>
          <w:szCs w:val="24"/>
        </w:rPr>
      </w:pPr>
      <w:r>
        <w:rPr>
          <w:rFonts w:hint="eastAsia" w:ascii="微软雅黑" w:hAnsi="微软雅黑" w:eastAsia="微软雅黑" w:cs="微软雅黑"/>
          <w:b/>
          <w:bCs/>
          <w:sz w:val="24"/>
          <w:szCs w:val="24"/>
        </w:rPr>
        <w:t>第 2-3 年：</w:t>
      </w:r>
      <w:r>
        <w:rPr>
          <w:rFonts w:hint="eastAsia" w:ascii="微软雅黑" w:hAnsi="微软雅黑" w:eastAsia="微软雅黑" w:cs="微软雅黑"/>
          <w:sz w:val="24"/>
          <w:szCs w:val="24"/>
        </w:rPr>
        <w:t>成长为骨干 - 与企业共同发展，在岗位上创造工作业绩，积累岗位经验和管理经验，能够独挡一面。</w:t>
      </w:r>
    </w:p>
    <w:p>
      <w:pPr>
        <w:pStyle w:val="7"/>
        <w:wordWrap w:val="0"/>
        <w:adjustRightInd w:val="0"/>
        <w:snapToGrid w:val="0"/>
        <w:spacing w:line="360" w:lineRule="auto"/>
        <w:ind w:firstLine="480"/>
        <w:rPr>
          <w:rFonts w:ascii="微软雅黑" w:hAnsi="微软雅黑" w:eastAsia="微软雅黑" w:cs="微软雅黑"/>
          <w:sz w:val="24"/>
          <w:szCs w:val="24"/>
        </w:rPr>
      </w:pPr>
      <w:r>
        <w:rPr>
          <w:rFonts w:hint="eastAsia" w:ascii="微软雅黑" w:hAnsi="微软雅黑" w:eastAsia="微软雅黑" w:cs="微软雅黑"/>
          <w:b/>
          <w:bCs/>
          <w:sz w:val="24"/>
          <w:szCs w:val="24"/>
        </w:rPr>
        <w:t>第 4-5 年：</w:t>
      </w:r>
      <w:r>
        <w:rPr>
          <w:rFonts w:hint="eastAsia" w:ascii="微软雅黑" w:hAnsi="微软雅黑" w:eastAsia="微软雅黑" w:cs="微软雅黑"/>
          <w:sz w:val="24"/>
          <w:szCs w:val="24"/>
        </w:rPr>
        <w:t>晋升为管理者 - 主管某一板块业务/项目运营工作，带领团队助力企业发展。</w:t>
      </w:r>
    </w:p>
    <w:p>
      <w:pPr>
        <w:pStyle w:val="7"/>
        <w:wordWrap w:val="0"/>
        <w:adjustRightInd w:val="0"/>
        <w:snapToGrid w:val="0"/>
        <w:spacing w:line="360" w:lineRule="auto"/>
        <w:ind w:firstLine="480"/>
        <w:rPr>
          <w:rFonts w:ascii="微软雅黑" w:hAnsi="微软雅黑" w:eastAsia="微软雅黑" w:cs="微软雅黑"/>
          <w:sz w:val="24"/>
          <w:szCs w:val="24"/>
        </w:rPr>
      </w:pPr>
      <w:r>
        <w:rPr>
          <w:rFonts w:hint="eastAsia" w:ascii="微软雅黑" w:hAnsi="微软雅黑" w:eastAsia="微软雅黑" w:cs="微软雅黑"/>
          <w:b/>
          <w:bCs/>
          <w:sz w:val="24"/>
          <w:szCs w:val="24"/>
        </w:rPr>
        <w:t>第 5 年之后：</w:t>
      </w:r>
      <w:r>
        <w:rPr>
          <w:rFonts w:hint="eastAsia" w:ascii="微软雅黑" w:hAnsi="微软雅黑" w:eastAsia="微软雅黑" w:cs="微软雅黑"/>
          <w:sz w:val="24"/>
          <w:szCs w:val="24"/>
        </w:rPr>
        <w:t>提升成为领导者 - 统筹全局，引领企业发展。</w:t>
      </w:r>
    </w:p>
    <w:p>
      <w:pPr>
        <w:pStyle w:val="7"/>
        <w:wordWrap w:val="0"/>
        <w:adjustRightInd w:val="0"/>
        <w:snapToGrid w:val="0"/>
        <w:spacing w:before="156" w:beforeLines="50" w:after="156" w:afterLines="50" w:line="360" w:lineRule="auto"/>
        <w:ind w:firstLine="0" w:firstLineChars="0"/>
        <w:rPr>
          <w:rFonts w:ascii="微软雅黑" w:hAnsi="微软雅黑" w:eastAsia="微软雅黑" w:cs="微软雅黑"/>
          <w:b/>
          <w:sz w:val="24"/>
          <w:szCs w:val="24"/>
        </w:rPr>
      </w:pPr>
      <w:r>
        <w:rPr>
          <w:rFonts w:hint="eastAsia" w:ascii="微软雅黑" w:hAnsi="微软雅黑" w:eastAsia="微软雅黑" w:cs="微软雅黑"/>
          <w:b/>
          <w:sz w:val="24"/>
          <w:szCs w:val="24"/>
        </w:rPr>
        <w:t>六、招聘岗位</w:t>
      </w:r>
    </w:p>
    <w:tbl>
      <w:tblPr>
        <w:tblStyle w:val="4"/>
        <w:tblW w:w="0" w:type="auto"/>
        <w:tblInd w:w="0" w:type="dxa"/>
        <w:tblLayout w:type="fixed"/>
        <w:tblCellMar>
          <w:top w:w="0" w:type="dxa"/>
          <w:left w:w="108" w:type="dxa"/>
          <w:bottom w:w="0" w:type="dxa"/>
          <w:right w:w="108" w:type="dxa"/>
        </w:tblCellMar>
      </w:tblPr>
      <w:tblGrid>
        <w:gridCol w:w="1591"/>
        <w:gridCol w:w="4380"/>
        <w:gridCol w:w="1965"/>
        <w:gridCol w:w="1352"/>
      </w:tblGrid>
      <w:tr>
        <w:tblPrEx>
          <w:tblCellMar>
            <w:top w:w="0" w:type="dxa"/>
            <w:left w:w="108" w:type="dxa"/>
            <w:bottom w:w="0" w:type="dxa"/>
            <w:right w:w="108" w:type="dxa"/>
          </w:tblCellMar>
        </w:tblPrEx>
        <w:trPr>
          <w:trHeight w:val="500" w:hRule="atLeast"/>
        </w:trPr>
        <w:tc>
          <w:tcPr>
            <w:tcW w:w="1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岗位</w:t>
            </w:r>
          </w:p>
        </w:tc>
        <w:tc>
          <w:tcPr>
            <w:tcW w:w="4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工作职责</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招聘要求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工作地点</w:t>
            </w:r>
          </w:p>
        </w:tc>
      </w:tr>
      <w:tr>
        <w:tblPrEx>
          <w:tblCellMar>
            <w:top w:w="0" w:type="dxa"/>
            <w:left w:w="108" w:type="dxa"/>
            <w:bottom w:w="0" w:type="dxa"/>
            <w:right w:w="108" w:type="dxa"/>
          </w:tblCellMar>
        </w:tblPrEx>
        <w:trPr>
          <w:trHeight w:val="90" w:hRule="atLeast"/>
        </w:trPr>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营销经理</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1、产品研究：调研竞品信息，形成竞品对比分析报告；</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2、产品推广：负责区域内产品销售推广，维护品牌形象及终端形象；</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3、渠道管理：负责区域内市场的开拓、客户开发、网点布局及客户谈判工作；</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4、活动管理：负责区域内市场活动组织及活动落地执行；</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5、团队管理：管理区域内促销员工作，带领团队完成公司下达的销售任务。</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1、2024届毕业生；</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2、本科及以上学历；</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3、专业不限；</w:t>
            </w:r>
          </w:p>
          <w:p>
            <w:pPr>
              <w:widowControl/>
              <w:jc w:val="left"/>
              <w:textAlignment w:val="center"/>
              <w:rPr>
                <w:rFonts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4、热爱销售工作，具备良好的沟通表达能力、组织能力。</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南京、上海、宁波、杭州、无锡</w:t>
            </w:r>
          </w:p>
        </w:tc>
      </w:tr>
      <w:tr>
        <w:tblPrEx>
          <w:tblCellMar>
            <w:top w:w="0" w:type="dxa"/>
            <w:left w:w="108" w:type="dxa"/>
            <w:bottom w:w="0" w:type="dxa"/>
            <w:right w:w="108" w:type="dxa"/>
          </w:tblCellMar>
        </w:tblPrEx>
        <w:trPr>
          <w:trHeight w:val="1848" w:hRule="atLeast"/>
        </w:trPr>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sz w:val="20"/>
                <w:szCs w:val="20"/>
              </w:rPr>
              <w:t>市场推广</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20"/>
                <w:szCs w:val="20"/>
              </w:rPr>
            </w:pPr>
            <w:r>
              <w:rPr>
                <w:rFonts w:hint="eastAsia" w:ascii="宋体" w:hAnsi="宋体" w:cs="宋体"/>
                <w:color w:val="000000"/>
                <w:kern w:val="0"/>
                <w:sz w:val="20"/>
                <w:szCs w:val="20"/>
                <w:lang w:bidi="ar"/>
              </w:rPr>
              <w:t>1、负责市场活动策划、推广、落地执行等工作；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2、进行文案、包装的撰写、机制的制定，协调设计与终端共同推进确保方案落地；</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3、创新活动形式，通过营销能力提升促进市场销售提升；</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4、协助完成活动数据分析与总结工作。</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20"/>
                <w:szCs w:val="20"/>
              </w:rPr>
            </w:pPr>
            <w:r>
              <w:rPr>
                <w:rFonts w:hint="eastAsia" w:ascii="宋体" w:hAnsi="宋体" w:cs="宋体"/>
                <w:color w:val="000000"/>
                <w:kern w:val="0"/>
                <w:sz w:val="20"/>
                <w:szCs w:val="20"/>
                <w:lang w:bidi="ar"/>
              </w:rPr>
              <w:t>1、2024届毕业生；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2、本科及以上学历；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3、专业不限；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4、有良好的文字功底和数据分析能力。</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20"/>
                <w:szCs w:val="20"/>
              </w:rPr>
            </w:pPr>
            <w:r>
              <w:rPr>
                <w:rFonts w:hint="eastAsia" w:ascii="宋体" w:hAnsi="宋体" w:cs="宋体"/>
                <w:color w:val="000000"/>
                <w:kern w:val="0"/>
                <w:sz w:val="20"/>
                <w:szCs w:val="20"/>
                <w:lang w:bidi="ar"/>
              </w:rPr>
              <w:t>南京、上海、宁波、杭州、无锡</w:t>
            </w:r>
          </w:p>
        </w:tc>
      </w:tr>
      <w:tr>
        <w:tblPrEx>
          <w:tblCellMar>
            <w:top w:w="0" w:type="dxa"/>
            <w:left w:w="108" w:type="dxa"/>
            <w:bottom w:w="0" w:type="dxa"/>
            <w:right w:w="108" w:type="dxa"/>
          </w:tblCellMar>
        </w:tblPrEx>
        <w:trPr>
          <w:trHeight w:val="1771" w:hRule="atLeast"/>
        </w:trPr>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sz w:val="20"/>
                <w:szCs w:val="20"/>
              </w:rPr>
              <w:t>营销培训</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20"/>
                <w:szCs w:val="20"/>
              </w:rPr>
            </w:pPr>
            <w:r>
              <w:rPr>
                <w:rFonts w:hint="eastAsia" w:ascii="宋体" w:hAnsi="宋体" w:cs="宋体"/>
                <w:color w:val="000000"/>
                <w:kern w:val="0"/>
                <w:sz w:val="20"/>
                <w:szCs w:val="20"/>
                <w:lang w:bidi="ar"/>
              </w:rPr>
              <w:t>1、负责公司营销培训平台的管理；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2、负责产品、营销培训课程的开发、培训材料的输出；</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3、负责培训指导与管理；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4、负责新产品巡回落地培训及分公司培训支撑。</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20"/>
                <w:szCs w:val="20"/>
              </w:rPr>
            </w:pPr>
            <w:r>
              <w:rPr>
                <w:rFonts w:hint="eastAsia" w:ascii="宋体" w:hAnsi="宋体" w:cs="宋体"/>
                <w:color w:val="000000"/>
                <w:kern w:val="0"/>
                <w:sz w:val="20"/>
                <w:szCs w:val="20"/>
                <w:lang w:bidi="ar"/>
              </w:rPr>
              <w:t>1、2024届毕业生；</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2、本科及以上学历；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3、专业不限。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4、良好的沟通表达能力、组织能力。</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20"/>
                <w:szCs w:val="20"/>
              </w:rPr>
            </w:pPr>
            <w:r>
              <w:rPr>
                <w:rFonts w:hint="eastAsia" w:ascii="宋体" w:hAnsi="宋体" w:cs="宋体"/>
                <w:color w:val="000000"/>
                <w:kern w:val="0"/>
                <w:sz w:val="20"/>
                <w:szCs w:val="20"/>
                <w:lang w:bidi="ar"/>
              </w:rPr>
              <w:t>南京、上海、宁波、杭州、无锡</w:t>
            </w:r>
          </w:p>
        </w:tc>
      </w:tr>
      <w:tr>
        <w:tblPrEx>
          <w:tblCellMar>
            <w:top w:w="0" w:type="dxa"/>
            <w:left w:w="108" w:type="dxa"/>
            <w:bottom w:w="0" w:type="dxa"/>
            <w:right w:w="108" w:type="dxa"/>
          </w:tblCellMar>
        </w:tblPrEx>
        <w:trPr>
          <w:trHeight w:val="1896" w:hRule="atLeast"/>
        </w:trPr>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heme="minorEastAsia" w:hAnsiTheme="minorEastAsia" w:eastAsiaTheme="minorEastAsia" w:cstheme="minorEastAsia"/>
                <w:b/>
                <w:bCs/>
                <w:color w:val="000000"/>
                <w:kern w:val="0"/>
                <w:sz w:val="20"/>
                <w:szCs w:val="20"/>
                <w:lang w:val="en-US" w:eastAsia="zh-CN" w:bidi="ar"/>
              </w:rPr>
            </w:pPr>
            <w:r>
              <w:rPr>
                <w:rFonts w:hint="eastAsia" w:asciiTheme="minorEastAsia" w:hAnsiTheme="minorEastAsia" w:eastAsiaTheme="minorEastAsia" w:cstheme="minorEastAsia"/>
                <w:b/>
                <w:bCs/>
                <w:color w:val="000000"/>
                <w:kern w:val="0"/>
                <w:sz w:val="20"/>
                <w:szCs w:val="20"/>
                <w:lang w:val="en-US" w:eastAsia="zh-CN" w:bidi="ar"/>
              </w:rPr>
              <w:t>技术管理</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1、通过电话、QQ、微信等方式对服务工程师提出的技术问题答疑、指导完成；</w:t>
            </w:r>
          </w:p>
          <w:p>
            <w:pPr>
              <w:widowControl/>
              <w:jc w:val="left"/>
              <w:textAlignment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2、落实技术类待修、投诉、差评信息，对服务工程师在服务过程中出现的问题及时制定改善措施并管控改进服务；</w:t>
            </w:r>
          </w:p>
          <w:p>
            <w:pPr>
              <w:widowControl/>
              <w:jc w:val="left"/>
              <w:textAlignment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3、落实跟进市场服务过程中的产品问题，形成质量信息反馈总部并落实解决方案的有效性；</w:t>
            </w:r>
          </w:p>
          <w:p>
            <w:pPr>
              <w:widowControl/>
              <w:jc w:val="left"/>
              <w:textAlignment w:val="center"/>
              <w:rPr>
                <w:rFonts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4、制作维修案例与视频课件</w:t>
            </w:r>
            <w:r>
              <w:rPr>
                <w:rFonts w:hint="eastAsia" w:asciiTheme="minorEastAsia" w:hAnsiTheme="minorEastAsia" w:eastAsiaTheme="minorEastAsia" w:cstheme="minorEastAsia"/>
                <w:color w:val="000000"/>
                <w:kern w:val="0"/>
                <w:sz w:val="20"/>
                <w:szCs w:val="20"/>
                <w:lang w:val="en-US" w:eastAsia="zh-CN" w:bidi="ar"/>
              </w:rPr>
              <w:t>并</w:t>
            </w:r>
            <w:r>
              <w:rPr>
                <w:rFonts w:hint="eastAsia" w:asciiTheme="minorEastAsia" w:hAnsiTheme="minorEastAsia" w:eastAsiaTheme="minorEastAsia" w:cstheme="minorEastAsia"/>
                <w:color w:val="000000"/>
                <w:kern w:val="0"/>
                <w:sz w:val="20"/>
                <w:szCs w:val="20"/>
                <w:lang w:bidi="ar"/>
              </w:rPr>
              <w:t>组织技术培训；</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1、2024届毕业生；</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2、本科及以上学历；</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3、应用电子信息技术类、电气工程类、暖通类、机械类、热能类、制冷类相关专业。</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color w:val="000000"/>
                <w:kern w:val="0"/>
                <w:sz w:val="20"/>
                <w:szCs w:val="20"/>
                <w:lang w:eastAsia="zh-CN" w:bidi="ar"/>
              </w:rPr>
            </w:pPr>
            <w:r>
              <w:rPr>
                <w:rFonts w:hint="eastAsia" w:asciiTheme="minorEastAsia" w:hAnsiTheme="minorEastAsia" w:eastAsiaTheme="minorEastAsia" w:cstheme="minorEastAsia"/>
                <w:color w:val="000000"/>
                <w:kern w:val="0"/>
                <w:sz w:val="20"/>
                <w:szCs w:val="20"/>
                <w:lang w:val="en-US" w:eastAsia="zh-CN" w:bidi="ar"/>
              </w:rPr>
              <w:t>南京</w:t>
            </w:r>
          </w:p>
        </w:tc>
      </w:tr>
    </w:tbl>
    <w:p>
      <w:pPr>
        <w:pStyle w:val="7"/>
        <w:wordWrap w:val="0"/>
        <w:adjustRightInd w:val="0"/>
        <w:snapToGrid w:val="0"/>
        <w:spacing w:before="156" w:beforeLines="50" w:after="156" w:afterLines="50" w:line="360" w:lineRule="auto"/>
        <w:ind w:firstLine="0" w:firstLineChars="0"/>
        <w:rPr>
          <w:rFonts w:hint="eastAsia" w:ascii="微软雅黑" w:hAnsi="微软雅黑" w:eastAsia="微软雅黑" w:cs="微软雅黑"/>
          <w:b/>
          <w:sz w:val="24"/>
          <w:szCs w:val="24"/>
        </w:rPr>
      </w:pPr>
    </w:p>
    <w:p>
      <w:pPr>
        <w:pStyle w:val="7"/>
        <w:wordWrap w:val="0"/>
        <w:adjustRightInd w:val="0"/>
        <w:snapToGrid w:val="0"/>
        <w:spacing w:before="156" w:beforeLines="50" w:after="156" w:afterLines="50" w:line="360" w:lineRule="auto"/>
        <w:ind w:firstLine="0" w:firstLineChars="0"/>
        <w:rPr>
          <w:rFonts w:ascii="微软雅黑" w:hAnsi="微软雅黑" w:eastAsia="微软雅黑" w:cs="微软雅黑"/>
          <w:b/>
          <w:sz w:val="24"/>
          <w:szCs w:val="24"/>
        </w:rPr>
      </w:pPr>
      <w:r>
        <w:rPr>
          <w:rFonts w:hint="eastAsia" w:ascii="微软雅黑" w:hAnsi="微软雅黑" w:eastAsia="微软雅黑" w:cs="微软雅黑"/>
          <w:b/>
          <w:sz w:val="24"/>
          <w:szCs w:val="24"/>
        </w:rPr>
        <w:t>七、招聘流程</w:t>
      </w:r>
    </w:p>
    <w:p>
      <w:pPr>
        <w:pStyle w:val="7"/>
        <w:wordWrap w:val="0"/>
        <w:adjustRightInd w:val="0"/>
        <w:snapToGrid w:val="0"/>
        <w:spacing w:line="360" w:lineRule="auto"/>
        <w:ind w:firstLine="0" w:firstLineChars="0"/>
        <w:rPr>
          <w:rFonts w:ascii="微软雅黑" w:hAnsi="微软雅黑" w:eastAsia="微软雅黑" w:cs="微软雅黑"/>
          <w:b/>
          <w:sz w:val="24"/>
          <w:szCs w:val="24"/>
        </w:rPr>
      </w:pPr>
      <w:bookmarkStart w:id="0" w:name="_Hlk112327131"/>
      <w:r>
        <w:rPr>
          <w:rFonts w:hint="eastAsia" w:ascii="微软雅黑" w:hAnsi="微软雅黑" w:eastAsia="微软雅黑" w:cs="微软雅黑"/>
          <w:b/>
          <w:sz w:val="24"/>
          <w:szCs w:val="24"/>
        </w:rPr>
        <w:t>1.简历投递</w:t>
      </w:r>
    </w:p>
    <w:p>
      <w:pPr>
        <w:pStyle w:val="7"/>
        <w:numPr>
          <w:ilvl w:val="0"/>
          <w:numId w:val="1"/>
        </w:numPr>
        <w:wordWrap w:val="0"/>
        <w:adjustRightInd w:val="0"/>
        <w:snapToGrid w:val="0"/>
        <w:spacing w:line="360" w:lineRule="auto"/>
        <w:ind w:firstLineChars="0"/>
        <w:rPr>
          <w:rFonts w:ascii="微软雅黑" w:hAnsi="微软雅黑" w:eastAsia="微软雅黑" w:cs="微软雅黑"/>
          <w:sz w:val="24"/>
          <w:szCs w:val="24"/>
        </w:rPr>
      </w:pPr>
      <w:r>
        <w:rPr>
          <w:rFonts w:hint="eastAsia" w:ascii="微软雅黑" w:hAnsi="微软雅黑" w:eastAsia="微软雅黑" w:cs="微软雅黑"/>
          <w:sz w:val="24"/>
          <w:szCs w:val="24"/>
        </w:rPr>
        <w:t>PC端投递：访问海信集团招聘官网（hisense.zhiye.com）进行投递。</w:t>
      </w:r>
    </w:p>
    <w:p>
      <w:pPr>
        <w:pStyle w:val="7"/>
        <w:numPr>
          <w:ilvl w:val="0"/>
          <w:numId w:val="1"/>
        </w:numPr>
        <w:wordWrap w:val="0"/>
        <w:adjustRightInd w:val="0"/>
        <w:snapToGrid w:val="0"/>
        <w:spacing w:line="360" w:lineRule="auto"/>
        <w:ind w:firstLineChars="0"/>
        <w:rPr>
          <w:rFonts w:ascii="微软雅黑" w:hAnsi="微软雅黑" w:eastAsia="微软雅黑" w:cs="微软雅黑"/>
          <w:sz w:val="24"/>
          <w:szCs w:val="24"/>
        </w:rPr>
      </w:pPr>
      <w:r>
        <w:rPr>
          <w:rFonts w:hint="eastAsia" w:ascii="微软雅黑" w:hAnsi="微软雅黑" w:eastAsia="微软雅黑" w:cs="微软雅黑"/>
          <w:sz w:val="24"/>
          <w:szCs w:val="24"/>
        </w:rPr>
        <w:t>手机端投递：关注“海信集团华东区招聘”微信公众号，访问菜单栏--加入我们--简历投递--校园招聘投递。</w:t>
      </w:r>
    </w:p>
    <w:p>
      <w:pPr>
        <w:pStyle w:val="7"/>
        <w:numPr>
          <w:ilvl w:val="0"/>
          <w:numId w:val="1"/>
        </w:numPr>
        <w:wordWrap w:val="0"/>
        <w:adjustRightInd w:val="0"/>
        <w:snapToGrid w:val="0"/>
        <w:spacing w:line="360" w:lineRule="auto"/>
        <w:ind w:firstLineChars="0"/>
        <w:rPr>
          <w:rFonts w:ascii="微软雅黑" w:hAnsi="微软雅黑" w:eastAsia="微软雅黑" w:cs="微软雅黑"/>
          <w:sz w:val="24"/>
          <w:szCs w:val="24"/>
        </w:rPr>
      </w:pPr>
      <w:r>
        <w:rPr>
          <w:rFonts w:hint="eastAsia" w:ascii="微软雅黑" w:hAnsi="微软雅黑" w:eastAsia="微软雅黑" w:cs="微软雅黑"/>
          <w:sz w:val="24"/>
          <w:szCs w:val="24"/>
        </w:rPr>
        <w:t>扫码投递：通过网申二维码直接投递。</w:t>
      </w:r>
    </w:p>
    <w:p>
      <w:pPr>
        <w:pStyle w:val="7"/>
        <w:wordWrap w:val="0"/>
        <w:adjustRightInd w:val="0"/>
        <w:snapToGrid w:val="0"/>
        <w:spacing w:line="360" w:lineRule="auto"/>
        <w:ind w:firstLine="482"/>
        <w:rPr>
          <w:rFonts w:ascii="楷体" w:hAnsi="楷体" w:eastAsia="楷体" w:cs="楷体"/>
          <w:sz w:val="24"/>
          <w:szCs w:val="24"/>
        </w:rPr>
      </w:pPr>
      <w:r>
        <w:rPr>
          <w:rFonts w:hint="eastAsia" w:ascii="楷体" w:hAnsi="楷体" w:eastAsia="楷体" w:cs="楷体"/>
          <w:b/>
          <w:bCs/>
          <w:sz w:val="24"/>
          <w:szCs w:val="24"/>
        </w:rPr>
        <w:t>温馨提示：</w:t>
      </w:r>
      <w:r>
        <w:rPr>
          <w:rFonts w:hint="eastAsia" w:ascii="楷体" w:hAnsi="楷体" w:eastAsia="楷体" w:cs="楷体"/>
          <w:sz w:val="24"/>
          <w:szCs w:val="24"/>
        </w:rPr>
        <w:t>您只能投递一个职位且投递后不能更改，请慎重选择职位。网申中的面试站点请就近选择，所选城市不影响线上面试。您可以通过个人中心查询应聘状态，另请密切关注邮件和短信，保持通讯工具畅通。</w:t>
      </w:r>
    </w:p>
    <w:p>
      <w:pPr>
        <w:pStyle w:val="7"/>
        <w:wordWrap w:val="0"/>
        <w:adjustRightInd w:val="0"/>
        <w:snapToGrid w:val="0"/>
        <w:spacing w:line="360" w:lineRule="auto"/>
        <w:ind w:firstLine="480"/>
        <w:jc w:val="center"/>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1440180" cy="1440180"/>
            <wp:effectExtent l="0" t="0" r="7620" b="7620"/>
            <wp:docPr id="3" name="图片 3" descr="5b59d48df561719728f8507d10c5a27"/>
            <wp:cNvGraphicFramePr/>
            <a:graphic xmlns:a="http://schemas.openxmlformats.org/drawingml/2006/main">
              <a:graphicData uri="http://schemas.openxmlformats.org/drawingml/2006/picture">
                <pic:pic xmlns:pic="http://schemas.openxmlformats.org/drawingml/2006/picture">
                  <pic:nvPicPr>
                    <pic:cNvPr id="3" name="图片 3" descr="5b59d48df561719728f8507d10c5a27"/>
                    <pic:cNvPicPr/>
                  </pic:nvPicPr>
                  <pic:blipFill>
                    <a:blip r:embed="rId4"/>
                    <a:stretch>
                      <a:fillRect/>
                    </a:stretch>
                  </pic:blipFill>
                  <pic:spPr>
                    <a:xfrm>
                      <a:off x="0" y="0"/>
                      <a:ext cx="1440180" cy="1440180"/>
                    </a:xfrm>
                    <a:prstGeom prst="rect">
                      <a:avLst/>
                    </a:prstGeom>
                  </pic:spPr>
                </pic:pic>
              </a:graphicData>
            </a:graphic>
          </wp:inline>
        </w:drawing>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rPr>
        <w:drawing>
          <wp:inline distT="0" distB="0" distL="114300" distR="114300">
            <wp:extent cx="1440180" cy="1440180"/>
            <wp:effectExtent l="0" t="0" r="7620" b="7620"/>
            <wp:docPr id="14" name="图片 14" descr="全国招聘网申"/>
            <wp:cNvGraphicFramePr/>
            <a:graphic xmlns:a="http://schemas.openxmlformats.org/drawingml/2006/main">
              <a:graphicData uri="http://schemas.openxmlformats.org/drawingml/2006/picture">
                <pic:pic xmlns:pic="http://schemas.openxmlformats.org/drawingml/2006/picture">
                  <pic:nvPicPr>
                    <pic:cNvPr id="14" name="图片 14" descr="全国招聘网申"/>
                    <pic:cNvPicPr/>
                  </pic:nvPicPr>
                  <pic:blipFill>
                    <a:blip r:embed="rId12"/>
                    <a:stretch>
                      <a:fillRect/>
                    </a:stretch>
                  </pic:blipFill>
                  <pic:spPr>
                    <a:xfrm>
                      <a:off x="0" y="0"/>
                      <a:ext cx="1440180" cy="1440180"/>
                    </a:xfrm>
                    <a:prstGeom prst="rect">
                      <a:avLst/>
                    </a:prstGeom>
                  </pic:spPr>
                </pic:pic>
              </a:graphicData>
            </a:graphic>
          </wp:inline>
        </w:drawing>
      </w:r>
    </w:p>
    <w:p>
      <w:pPr>
        <w:pStyle w:val="7"/>
        <w:wordWrap w:val="0"/>
        <w:adjustRightInd w:val="0"/>
        <w:snapToGrid w:val="0"/>
        <w:spacing w:line="360" w:lineRule="auto"/>
        <w:ind w:firstLine="1800" w:firstLineChars="900"/>
        <w:rPr>
          <w:rFonts w:ascii="微软雅黑" w:hAnsi="微软雅黑" w:eastAsia="微软雅黑" w:cs="微软雅黑"/>
          <w:b/>
          <w:sz w:val="24"/>
          <w:szCs w:val="24"/>
        </w:rPr>
      </w:pPr>
      <w:r>
        <w:rPr>
          <w:rFonts w:hint="eastAsia" w:ascii="微软雅黑" w:hAnsi="微软雅黑" w:eastAsia="微软雅黑" w:cs="微软雅黑"/>
          <w:sz w:val="20"/>
          <w:szCs w:val="20"/>
        </w:rPr>
        <w:t xml:space="preserve">海信华东大区网申二维码              </w:t>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rPr>
        <w:t>海信全国网申二维码</w:t>
      </w:r>
    </w:p>
    <w:p>
      <w:pPr>
        <w:pStyle w:val="7"/>
        <w:wordWrap w:val="0"/>
        <w:adjustRightInd w:val="0"/>
        <w:snapToGrid w:val="0"/>
        <w:spacing w:line="360" w:lineRule="auto"/>
        <w:ind w:firstLine="0" w:firstLineChars="0"/>
        <w:rPr>
          <w:rFonts w:ascii="微软雅黑" w:hAnsi="微软雅黑" w:eastAsia="微软雅黑" w:cs="微软雅黑"/>
          <w:b/>
          <w:sz w:val="24"/>
          <w:szCs w:val="24"/>
        </w:rPr>
      </w:pPr>
      <w:r>
        <w:rPr>
          <w:rFonts w:hint="eastAsia" w:ascii="微软雅黑" w:hAnsi="微软雅黑" w:eastAsia="微软雅黑" w:cs="微软雅黑"/>
          <w:b/>
          <w:sz w:val="24"/>
          <w:szCs w:val="24"/>
        </w:rPr>
        <w:t>2.网络测评</w:t>
      </w:r>
    </w:p>
    <w:p>
      <w:pPr>
        <w:pStyle w:val="7"/>
        <w:wordWrap w:val="0"/>
        <w:adjustRightInd w:val="0"/>
        <w:snapToGrid w:val="0"/>
        <w:spacing w:line="360" w:lineRule="auto"/>
        <w:ind w:firstLine="480"/>
        <w:rPr>
          <w:rFonts w:ascii="微软雅黑" w:hAnsi="微软雅黑" w:eastAsia="微软雅黑" w:cs="微软雅黑"/>
          <w:sz w:val="24"/>
          <w:szCs w:val="24"/>
        </w:rPr>
      </w:pPr>
      <w:r>
        <w:rPr>
          <w:rFonts w:hint="eastAsia" w:ascii="微软雅黑" w:hAnsi="微软雅黑" w:eastAsia="微软雅黑" w:cs="微软雅黑"/>
          <w:sz w:val="24"/>
          <w:szCs w:val="24"/>
        </w:rPr>
        <w:t>通过简历初筛后，系统会自动向您的邮箱发送测评通知，请注意查收，并尽快按照邮件提示完成网络测评，测评结果将影响您是否进行下一轮面试安排，请认真对待。</w:t>
      </w:r>
    </w:p>
    <w:p>
      <w:pPr>
        <w:pStyle w:val="7"/>
        <w:wordWrap w:val="0"/>
        <w:adjustRightInd w:val="0"/>
        <w:snapToGrid w:val="0"/>
        <w:spacing w:line="360" w:lineRule="auto"/>
        <w:ind w:firstLine="0" w:firstLineChars="0"/>
        <w:rPr>
          <w:rFonts w:ascii="微软雅黑" w:hAnsi="微软雅黑" w:eastAsia="微软雅黑" w:cs="微软雅黑"/>
          <w:b/>
          <w:sz w:val="24"/>
          <w:szCs w:val="24"/>
        </w:rPr>
      </w:pPr>
      <w:r>
        <w:rPr>
          <w:rFonts w:hint="eastAsia" w:ascii="微软雅黑" w:hAnsi="微软雅黑" w:eastAsia="微软雅黑" w:cs="微软雅黑"/>
          <w:b/>
          <w:sz w:val="24"/>
          <w:szCs w:val="24"/>
        </w:rPr>
        <w:t>3.面试</w:t>
      </w:r>
    </w:p>
    <w:p>
      <w:pPr>
        <w:pStyle w:val="7"/>
        <w:wordWrap w:val="0"/>
        <w:adjustRightInd w:val="0"/>
        <w:snapToGrid w:val="0"/>
        <w:spacing w:line="360" w:lineRule="auto"/>
        <w:ind w:firstLine="480"/>
        <w:rPr>
          <w:rFonts w:ascii="微软雅黑" w:hAnsi="微软雅黑" w:eastAsia="微软雅黑" w:cs="微软雅黑"/>
          <w:sz w:val="24"/>
          <w:szCs w:val="24"/>
        </w:rPr>
      </w:pPr>
      <w:r>
        <w:rPr>
          <w:rFonts w:hint="eastAsia" w:ascii="微软雅黑" w:hAnsi="微软雅黑" w:eastAsia="微软雅黑" w:cs="微软雅黑"/>
          <w:sz w:val="24"/>
          <w:szCs w:val="24"/>
        </w:rPr>
        <w:t>面试考核一般包括无领导面试、专业面试、综合面试，由HR通过电话/短信/邮件形式通知线上/线下面试时间和地点，请密切关注邮件和短信，保持通讯工具畅通。</w:t>
      </w:r>
    </w:p>
    <w:p>
      <w:pPr>
        <w:pStyle w:val="7"/>
        <w:wordWrap w:val="0"/>
        <w:adjustRightInd w:val="0"/>
        <w:snapToGrid w:val="0"/>
        <w:spacing w:line="360" w:lineRule="auto"/>
        <w:ind w:firstLine="0" w:firstLineChars="0"/>
        <w:rPr>
          <w:rFonts w:ascii="微软雅黑" w:hAnsi="微软雅黑" w:eastAsia="微软雅黑" w:cs="微软雅黑"/>
          <w:b/>
          <w:sz w:val="24"/>
          <w:szCs w:val="24"/>
        </w:rPr>
      </w:pPr>
      <w:r>
        <w:rPr>
          <w:rFonts w:hint="eastAsia" w:ascii="微软雅黑" w:hAnsi="微软雅黑" w:eastAsia="微软雅黑" w:cs="微软雅黑"/>
          <w:b/>
          <w:sz w:val="24"/>
          <w:szCs w:val="24"/>
        </w:rPr>
        <w:t>4.offer发放及签约</w:t>
      </w:r>
    </w:p>
    <w:p>
      <w:pPr>
        <w:pStyle w:val="7"/>
        <w:wordWrap w:val="0"/>
        <w:adjustRightInd w:val="0"/>
        <w:snapToGrid w:val="0"/>
        <w:spacing w:line="360" w:lineRule="auto"/>
        <w:ind w:firstLineChars="0"/>
        <w:rPr>
          <w:rFonts w:ascii="微软雅黑" w:hAnsi="微软雅黑" w:eastAsia="微软雅黑" w:cs="微软雅黑"/>
          <w:sz w:val="24"/>
          <w:szCs w:val="24"/>
        </w:rPr>
      </w:pPr>
      <w:r>
        <w:rPr>
          <w:rFonts w:hint="eastAsia" w:ascii="微软雅黑" w:hAnsi="微软雅黑" w:eastAsia="微软雅黑" w:cs="微软雅黑"/>
          <w:sz w:val="24"/>
          <w:szCs w:val="24"/>
        </w:rPr>
        <w:t>面试通过后，我们会及时为您发放offer，您需要在规定时间内予以反馈。待学校发放就业协议后，需及时进行网签或纸质协议签订。</w:t>
      </w:r>
    </w:p>
    <w:bookmarkEnd w:id="0"/>
    <w:p>
      <w:pPr>
        <w:pStyle w:val="7"/>
        <w:wordWrap w:val="0"/>
        <w:adjustRightInd w:val="0"/>
        <w:snapToGrid w:val="0"/>
        <w:spacing w:line="360" w:lineRule="auto"/>
        <w:ind w:firstLine="0" w:firstLineChars="0"/>
        <w:rPr>
          <w:rFonts w:ascii="微软雅黑" w:hAnsi="微软雅黑" w:eastAsia="微软雅黑" w:cs="微软雅黑"/>
          <w:b/>
          <w:sz w:val="22"/>
        </w:rPr>
      </w:pPr>
      <w:r>
        <w:rPr>
          <w:rFonts w:hint="eastAsia" w:ascii="微软雅黑" w:hAnsi="微软雅黑" w:eastAsia="微软雅黑" w:cs="微软雅黑"/>
          <w:b/>
          <w:sz w:val="22"/>
        </w:rPr>
        <w:t>备注说明：海信集团校园宣讲会将会通过线上空中宣讲和线下宣讲会的方式进行，届时将详细介绍海信集团的概况、理念、人力资源和招聘政策。宣讲会信息请及时关注海信集团公众号，还可关注全国各大高校就业信息网、海信集团招聘门户。</w:t>
      </w:r>
    </w:p>
    <w:p>
      <w:pPr>
        <w:pStyle w:val="7"/>
        <w:wordWrap w:val="0"/>
        <w:adjustRightInd w:val="0"/>
        <w:snapToGrid w:val="0"/>
        <w:spacing w:line="360" w:lineRule="auto"/>
        <w:ind w:firstLine="0" w:firstLineChars="0"/>
        <w:rPr>
          <w:rFonts w:ascii="微软雅黑" w:hAnsi="微软雅黑" w:eastAsia="微软雅黑" w:cs="微软雅黑"/>
          <w:sz w:val="24"/>
          <w:szCs w:val="24"/>
        </w:rPr>
      </w:pPr>
      <w:r>
        <w:rPr>
          <w:rFonts w:ascii="宋体" w:hAnsi="宋体" w:cs="宋体"/>
          <w:b/>
          <w:sz w:val="24"/>
          <w:szCs w:val="24"/>
        </w:rPr>
        <w:drawing>
          <wp:inline distT="0" distB="0" distL="0" distR="0">
            <wp:extent cx="1440180" cy="1440180"/>
            <wp:effectExtent l="0" t="0" r="7620" b="7620"/>
            <wp:docPr id="13" name="图片 12"/>
            <wp:cNvGraphicFramePr/>
            <a:graphic xmlns:a="http://schemas.openxmlformats.org/drawingml/2006/main">
              <a:graphicData uri="http://schemas.openxmlformats.org/drawingml/2006/picture">
                <pic:pic xmlns:pic="http://schemas.openxmlformats.org/drawingml/2006/picture">
                  <pic:nvPicPr>
                    <pic:cNvPr id="13" name="图片 12"/>
                    <pic:cNvPicPr/>
                  </pic:nvPicPr>
                  <pic:blipFill>
                    <a:blip r:embed="rId13"/>
                    <a:srcRect l="4888" t="4631" r="6431" b="5072"/>
                    <a:stretch>
                      <a:fillRect/>
                    </a:stretch>
                  </pic:blipFill>
                  <pic:spPr>
                    <a:xfrm>
                      <a:off x="0" y="0"/>
                      <a:ext cx="1440180" cy="1440180"/>
                    </a:xfrm>
                    <a:prstGeom prst="rect">
                      <a:avLst/>
                    </a:prstGeom>
                  </pic:spPr>
                </pic:pic>
              </a:graphicData>
            </a:graphic>
          </wp:inline>
        </w:drawing>
      </w:r>
      <w:r>
        <w:rPr>
          <w:rFonts w:hint="eastAsia" w:ascii="宋体" w:hAnsi="宋体" w:cs="宋体"/>
          <w:b/>
          <w:sz w:val="24"/>
          <w:szCs w:val="24"/>
        </w:rPr>
        <w:t xml:space="preserve">        </w:t>
      </w:r>
      <w:r>
        <w:rPr>
          <w:rFonts w:hint="eastAsia" w:ascii="微软雅黑" w:hAnsi="微软雅黑" w:eastAsia="微软雅黑" w:cs="微软雅黑"/>
          <w:sz w:val="24"/>
          <w:szCs w:val="24"/>
        </w:rPr>
        <w:drawing>
          <wp:inline distT="0" distB="0" distL="114300" distR="114300">
            <wp:extent cx="1440180" cy="1440180"/>
            <wp:effectExtent l="0" t="0" r="7620" b="7620"/>
            <wp:docPr id="1" name="图片 1" descr="海信华东公众号"/>
            <wp:cNvGraphicFramePr/>
            <a:graphic xmlns:a="http://schemas.openxmlformats.org/drawingml/2006/main">
              <a:graphicData uri="http://schemas.openxmlformats.org/drawingml/2006/picture">
                <pic:pic xmlns:pic="http://schemas.openxmlformats.org/drawingml/2006/picture">
                  <pic:nvPicPr>
                    <pic:cNvPr id="1" name="图片 1" descr="海信华东公众号"/>
                    <pic:cNvPicPr/>
                  </pic:nvPicPr>
                  <pic:blipFill>
                    <a:blip r:embed="rId14"/>
                    <a:srcRect l="4621" t="4444" r="4303" b="5679"/>
                    <a:stretch>
                      <a:fillRect/>
                    </a:stretch>
                  </pic:blipFill>
                  <pic:spPr>
                    <a:xfrm>
                      <a:off x="0" y="0"/>
                      <a:ext cx="1440180" cy="1440180"/>
                    </a:xfrm>
                    <a:prstGeom prst="rect">
                      <a:avLst/>
                    </a:prstGeom>
                  </pic:spPr>
                </pic:pic>
              </a:graphicData>
            </a:graphic>
          </wp:inline>
        </w:drawing>
      </w:r>
      <w:r>
        <w:rPr>
          <w:rFonts w:ascii="宋体" w:hAnsi="宋体" w:cs="宋体"/>
          <w:b/>
          <w:sz w:val="24"/>
          <w:szCs w:val="24"/>
        </w:rPr>
        <w:t xml:space="preserve">    </w:t>
      </w:r>
      <w:r>
        <w:drawing>
          <wp:inline distT="0" distB="0" distL="114300" distR="114300">
            <wp:extent cx="1440180" cy="1440180"/>
            <wp:effectExtent l="0" t="0" r="7620" b="762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5"/>
                    <a:stretch>
                      <a:fillRect/>
                    </a:stretch>
                  </pic:blipFill>
                  <pic:spPr>
                    <a:xfrm>
                      <a:off x="0" y="0"/>
                      <a:ext cx="1440180" cy="1440180"/>
                    </a:xfrm>
                    <a:prstGeom prst="rect">
                      <a:avLst/>
                    </a:prstGeom>
                    <a:noFill/>
                    <a:ln>
                      <a:noFill/>
                    </a:ln>
                  </pic:spPr>
                </pic:pic>
              </a:graphicData>
            </a:graphic>
          </wp:inline>
        </w:drawing>
      </w:r>
    </w:p>
    <w:p>
      <w:pPr>
        <w:pStyle w:val="7"/>
        <w:wordWrap w:val="0"/>
        <w:adjustRightInd w:val="0"/>
        <w:snapToGrid w:val="0"/>
        <w:spacing w:line="360" w:lineRule="auto"/>
        <w:ind w:left="0" w:leftChars="0" w:firstLine="200" w:firstLineChars="100"/>
        <w:rPr>
          <w:rFonts w:hint="eastAsia" w:ascii="微软雅黑" w:hAnsi="微软雅黑" w:eastAsia="微软雅黑" w:cs="微软雅黑"/>
          <w:sz w:val="24"/>
          <w:szCs w:val="24"/>
          <w:lang w:eastAsia="zh-CN"/>
        </w:rPr>
      </w:pPr>
      <w:r>
        <w:rPr>
          <w:rFonts w:hint="eastAsia" w:ascii="微软雅黑" w:hAnsi="微软雅黑" w:eastAsia="微软雅黑" w:cs="微软雅黑"/>
          <w:sz w:val="20"/>
          <w:szCs w:val="20"/>
        </w:rPr>
        <w:t xml:space="preserve">海信集团招聘公众号         </w:t>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rPr>
        <w:t xml:space="preserve">海信华东区招聘公众号 </w:t>
      </w:r>
      <w:r>
        <w:rPr>
          <w:rFonts w:ascii="微软雅黑" w:hAnsi="微软雅黑" w:eastAsia="微软雅黑" w:cs="微软雅黑"/>
          <w:sz w:val="20"/>
          <w:szCs w:val="20"/>
        </w:rPr>
        <w:t xml:space="preserve">    </w:t>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rPr>
        <w:t>2</w:t>
      </w:r>
      <w:r>
        <w:rPr>
          <w:rFonts w:ascii="微软雅黑" w:hAnsi="微软雅黑" w:eastAsia="微软雅黑" w:cs="微软雅黑"/>
          <w:sz w:val="20"/>
          <w:szCs w:val="20"/>
        </w:rPr>
        <w:t>024</w:t>
      </w:r>
      <w:r>
        <w:rPr>
          <w:rFonts w:hint="eastAsia" w:ascii="微软雅黑" w:hAnsi="微软雅黑" w:eastAsia="微软雅黑" w:cs="微软雅黑"/>
          <w:sz w:val="20"/>
          <w:szCs w:val="20"/>
        </w:rPr>
        <w:t>校招微信沟通群</w:t>
      </w:r>
    </w:p>
    <w:p>
      <w:pPr>
        <w:pStyle w:val="7"/>
        <w:wordWrap w:val="0"/>
        <w:adjustRightInd w:val="0"/>
        <w:snapToGrid w:val="0"/>
        <w:spacing w:line="360" w:lineRule="auto"/>
        <w:ind w:firstLine="0" w:firstLineChars="0"/>
        <w:rPr>
          <w:rFonts w:ascii="微软雅黑" w:hAnsi="微软雅黑" w:eastAsia="微软雅黑" w:cs="微软雅黑"/>
          <w:sz w:val="24"/>
          <w:szCs w:val="24"/>
        </w:rPr>
      </w:pPr>
    </w:p>
    <w:sectPr>
      <w:pgSz w:w="11906" w:h="16838"/>
      <w:pgMar w:top="1440" w:right="1416"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5F87057"/>
    <w:multiLevelType w:val="multilevel"/>
    <w:tmpl w:val="75F87057"/>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RmNzJlOWQzODNlYTg0YzgyN2RhNWI5Y2Y1NWVlYzYifQ=="/>
  </w:docVars>
  <w:rsids>
    <w:rsidRoot w:val="2D76651F"/>
    <w:rsid w:val="001A678C"/>
    <w:rsid w:val="002D0020"/>
    <w:rsid w:val="003238B8"/>
    <w:rsid w:val="00624C4B"/>
    <w:rsid w:val="00717B68"/>
    <w:rsid w:val="009C1FCC"/>
    <w:rsid w:val="00AC0152"/>
    <w:rsid w:val="085620C5"/>
    <w:rsid w:val="098E4AC9"/>
    <w:rsid w:val="0CC15CD6"/>
    <w:rsid w:val="26332720"/>
    <w:rsid w:val="29E93477"/>
    <w:rsid w:val="29EE6148"/>
    <w:rsid w:val="2B992238"/>
    <w:rsid w:val="2CB05FCD"/>
    <w:rsid w:val="2D76651F"/>
    <w:rsid w:val="372D5A13"/>
    <w:rsid w:val="3BD5223A"/>
    <w:rsid w:val="3D40461E"/>
    <w:rsid w:val="422B5D33"/>
    <w:rsid w:val="446C02CD"/>
    <w:rsid w:val="59851D75"/>
    <w:rsid w:val="5CF9663B"/>
    <w:rsid w:val="5D877311"/>
    <w:rsid w:val="5DD67771"/>
    <w:rsid w:val="5DE93C7D"/>
    <w:rsid w:val="63BC6393"/>
    <w:rsid w:val="6EF47329"/>
    <w:rsid w:val="713036D2"/>
    <w:rsid w:val="71D21869"/>
    <w:rsid w:val="788F6C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tabs>
        <w:tab w:val="center" w:pos="4153"/>
        <w:tab w:val="right" w:pos="8306"/>
      </w:tabs>
      <w:snapToGrid w:val="0"/>
      <w:jc w:val="center"/>
    </w:pPr>
    <w:rPr>
      <w:sz w:val="18"/>
      <w:szCs w:val="18"/>
    </w:rPr>
  </w:style>
  <w:style w:type="paragraph" w:styleId="6">
    <w:name w:val="List Paragraph"/>
    <w:basedOn w:val="1"/>
    <w:qFormat/>
    <w:uiPriority w:val="99"/>
    <w:pPr>
      <w:ind w:firstLine="420" w:firstLineChars="200"/>
    </w:pPr>
  </w:style>
  <w:style w:type="paragraph" w:customStyle="1" w:styleId="7">
    <w:name w:val="列出段落1"/>
    <w:basedOn w:val="1"/>
    <w:qFormat/>
    <w:uiPriority w:val="34"/>
    <w:pPr>
      <w:ind w:firstLine="420" w:firstLineChars="200"/>
    </w:pPr>
  </w:style>
  <w:style w:type="character" w:customStyle="1" w:styleId="8">
    <w:name w:val="页眉 字符"/>
    <w:basedOn w:val="5"/>
    <w:link w:val="3"/>
    <w:qFormat/>
    <w:uiPriority w:val="0"/>
    <w:rPr>
      <w:rFonts w:ascii="Calibri" w:hAnsi="Calibri"/>
      <w:kern w:val="2"/>
      <w:sz w:val="18"/>
      <w:szCs w:val="18"/>
    </w:rPr>
  </w:style>
  <w:style w:type="character" w:customStyle="1" w:styleId="9">
    <w:name w:val="页脚 字符"/>
    <w:basedOn w:val="5"/>
    <w:link w:val="2"/>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2472</Words>
  <Characters>2662</Characters>
  <Lines>25</Lines>
  <Paragraphs>7</Paragraphs>
  <TotalTime>30</TotalTime>
  <ScaleCrop>false</ScaleCrop>
  <LinksUpToDate>false</LinksUpToDate>
  <CharactersWithSpaces>2772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2023-09-08T02:26:00Z</dcterms:created>
  <dc:creator>小黑布林</dc:creator>
  <cp:lastModifiedBy>Hatherine.</cp:lastModifiedBy>
  <dcterms:modified xsi:type="dcterms:W3CDTF">2023-12-01T02:05:59Z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4AD17A8C6F994B4A95B27BA81326CA25_13</vt:lpwstr>
  </property>
</Properties>
</file>