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74" w:rsidRPr="00360B23" w:rsidRDefault="00923874" w:rsidP="00923874">
      <w:pPr>
        <w:jc w:val="center"/>
        <w:rPr>
          <w:b/>
          <w:sz w:val="24"/>
        </w:rPr>
      </w:pPr>
      <w:r w:rsidRPr="00464757">
        <w:rPr>
          <w:rFonts w:hint="eastAsia"/>
          <w:b/>
          <w:sz w:val="32"/>
        </w:rPr>
        <w:t>“遇见万丰，蓝天逐梦”万丰</w:t>
      </w:r>
      <w:r w:rsidRPr="00464757">
        <w:rPr>
          <w:rFonts w:hint="eastAsia"/>
          <w:b/>
          <w:sz w:val="32"/>
        </w:rPr>
        <w:t>2022</w:t>
      </w:r>
      <w:r w:rsidRPr="00464757">
        <w:rPr>
          <w:rFonts w:hint="eastAsia"/>
          <w:b/>
          <w:sz w:val="32"/>
        </w:rPr>
        <w:t>全球校园招聘</w:t>
      </w:r>
      <w:r w:rsidRPr="00360B23">
        <w:rPr>
          <w:b/>
          <w:sz w:val="32"/>
        </w:rPr>
        <w:t>简章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【集团简介】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万丰奥特控股集团是以先进制造业为核心的国际化企业集团，产业涉足汽车零部件、航空工业等领域，拥有1.3万余名员工（海外员工3000名）。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遵循“永恒提升价值，不断奉献社会”的经营理念，集团以实业强国为责任和使命，致力于“营造国际品牌，构筑百年企业”。铝合金轮毂、镁合金覆盖件产业实现细分市场全球领跑，环保涂覆、高性能钢锻压产业实现细分市场国内领跑，航空工业成为国内“体系最完整、起点最高端、产业链最齐全”的大交通领域样板，建设有5.5平方公里的“航空特色小镇”，已列入首批“国家级通航产业发展综合示范区”。万丰正从经营国际化向资本、人才、科技、品牌国际化转型升级，成为制造业与资本市场的样板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万丰奥特控股集团坚持“科技创新是企业发展的永恒主题”，在行业内率先建立国家级企业技术中心、院士工作站、博士后工作站，与中科院、工程院、中汽中心等开展长期产学研合作。近年来，共组织实施国家863计划项目、双高一优项目、火炬项目等国家级项目48项、省级项目106项，为行业国际标准、国家标准的起草修订单位之一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ind w:firstLine="420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国家级航空特色小镇：</w:t>
      </w:r>
      <w:r>
        <w:rPr>
          <w:rFonts w:hint="eastAsia"/>
          <w:color w:val="000000"/>
          <w:sz w:val="21"/>
          <w:szCs w:val="21"/>
        </w:rPr>
        <w:t>以研发生产制造固定翼飞机、直升机、运动类型飞机三个类型的系列产品为核心，形成“飞机制造、机场建设及管理、通航运营、航校培训、飞行服务站建设”等完整产业链，成为国内通航产业的领跑者。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ind w:firstLine="420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全球化的工厂布局</w:t>
      </w:r>
      <w:r>
        <w:rPr>
          <w:rFonts w:hint="eastAsia"/>
          <w:color w:val="000000"/>
          <w:sz w:val="21"/>
          <w:szCs w:val="21"/>
        </w:rPr>
        <w:t>：集团在浙江新昌总部、浙江杭州、浙江宁波、浙江嘉兴、上海、江苏无锡、山东威海、广东江门、东北吉林、重庆等地建有生产基地，并在加拿大、美国、墨西哥、英国、德国、奥地利、捷克、印度等12个国家设立了海外工厂或了研发中心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ind w:firstLine="420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世界顶级的客户群</w:t>
      </w:r>
      <w:r>
        <w:rPr>
          <w:rFonts w:hint="eastAsia"/>
          <w:color w:val="000000"/>
          <w:sz w:val="21"/>
          <w:szCs w:val="21"/>
        </w:rPr>
        <w:t>：集团长期为宝马、奔驰、路虎、大众、特斯拉、通用、福特、丰田、尼桑、现代、哈雷、本田等国际汽摩车头批量供应零部件。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 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【产业优势】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萬豐奥特控股集团是民营股份制国际化大型企业集团，产业涉及汽车零部件、航空工业领域。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在行业内率先建立国家级企业技术中心、院士工作站、博士后工作站，与中科院、工程院、中汽中心等开展长期产学研合作。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铝合金轮毂、镁合金产业实现细分市场全球领跑，技术领先。环保涂覆、高性能钢锻压产业实现细分市场国内领跑。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以研发生产制造固定翼飞机、直升机、运动类型飞机三个类型的系列产品为核心，形成“飞机制造、机场建设及管理、通航运营、航校培训、飞行服务站建设”等完整产业链，成为国内通航产业的领跑者。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0"/>
          <w:szCs w:val="20"/>
        </w:rPr>
        <w:t> 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【人才培训发展】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入职即为大家确定发展方向，配置专业指导导师，参与相关业务工作。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公司建立起不同职位序列发展通道，满足个性化发展。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组织参与各类行业交流和公司对外技术交流实践。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万丰工商学院开设系列化学习课程。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入选管培生计划，设计系统化轮岗提升训练。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【MTP 计划】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继续推出MTP计划，制定为期4年的成长路线图，助力快速成长为中高层岗位后备人才。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根据专业方向和个人职业发展规划，为每位管培生指定一名业务方向高管、总经理、总监或总裁为事业导师。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为期6个阶段的轮岗计划，从S（skill）K（knowledge）A（attitude）P（performance）培养、训练与考核评估。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入选MTP训练营，享受相应管培生津贴。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0"/>
          <w:szCs w:val="20"/>
        </w:rPr>
        <w:t> 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【招聘需求】</w:t>
      </w:r>
    </w:p>
    <w:p w:rsidR="00923874" w:rsidRDefault="00923874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全日制</w:t>
      </w:r>
      <w:r w:rsidR="009D04FF">
        <w:rPr>
          <w:rFonts w:hint="eastAsia"/>
          <w:color w:val="000000"/>
          <w:sz w:val="21"/>
          <w:szCs w:val="21"/>
        </w:rPr>
        <w:t>202</w:t>
      </w:r>
      <w:r w:rsidR="009D04FF"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届本科生、硕士生、博士生，机械、材料、金属材料、工业工程、化学工程、财务会计、法学、人力资源等专业方向。</w:t>
      </w:r>
    </w:p>
    <w:p w:rsidR="009D04FF" w:rsidRDefault="009D04FF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</w:p>
    <w:p w:rsidR="00923874" w:rsidRDefault="00923874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978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管配生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74" w:rsidRDefault="00923874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133975" cy="288160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集团部门招聘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799" cy="288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FF" w:rsidRDefault="009D04FF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</w:p>
    <w:p w:rsidR="00923874" w:rsidRDefault="00923874" w:rsidP="00923874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noProof/>
          <w:color w:val="000000"/>
          <w:sz w:val="21"/>
          <w:szCs w:val="21"/>
        </w:rPr>
        <w:drawing>
          <wp:inline distT="0" distB="0" distL="0" distR="0">
            <wp:extent cx="5191125" cy="2932429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汽车部件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777" cy="29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874" w:rsidRDefault="00923874" w:rsidP="009D04FF">
      <w:pPr>
        <w:pStyle w:val="a5"/>
        <w:shd w:val="clear" w:color="auto" w:fill="FFFFFF"/>
        <w:wordWrap w:val="0"/>
        <w:spacing w:before="75" w:beforeAutospacing="0" w:after="75" w:afterAutospacing="0" w:line="405" w:lineRule="atLeast"/>
        <w:ind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29794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通航业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【招聘条件】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品德优良，在校期间无违纪记录。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专业对口，成绩优秀者优先。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英语口语良好优先。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能吃苦耐劳，富有激情及挑战性，愿从基层做起。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hint="eastAsia"/>
          <w:color w:val="000000"/>
          <w:sz w:val="21"/>
          <w:szCs w:val="21"/>
        </w:rPr>
        <w:t>热爱学习，服从分配。</w:t>
      </w: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9"/>
          <w:szCs w:val="29"/>
        </w:rPr>
        <w:t> </w:t>
      </w:r>
    </w:p>
    <w:p w:rsid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rStyle w:val="a6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【招聘流程及方式】</w:t>
      </w:r>
    </w:p>
    <w:p w:rsidR="00923874" w:rsidRP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rStyle w:val="a6"/>
          <w:color w:val="000000"/>
          <w:sz w:val="21"/>
          <w:szCs w:val="21"/>
        </w:rPr>
      </w:pPr>
      <w:r w:rsidRPr="00923874">
        <w:rPr>
          <w:rStyle w:val="a6"/>
          <w:bCs w:val="0"/>
          <w:color w:val="000000"/>
          <w:sz w:val="21"/>
          <w:szCs w:val="21"/>
        </w:rPr>
        <w:t>招</w:t>
      </w:r>
      <w:r w:rsidRPr="00923874">
        <w:rPr>
          <w:rStyle w:val="a6"/>
          <w:color w:val="000000"/>
          <w:sz w:val="21"/>
          <w:szCs w:val="21"/>
        </w:rPr>
        <w:t>聘流程：</w:t>
      </w:r>
    </w:p>
    <w:p w:rsidR="00923874" w:rsidRP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color w:val="000000"/>
          <w:sz w:val="21"/>
          <w:szCs w:val="21"/>
        </w:rPr>
        <w:t>1、线下：</w:t>
      </w:r>
      <w:r w:rsidRPr="00923874">
        <w:rPr>
          <w:rStyle w:val="a6"/>
          <w:b w:val="0"/>
          <w:color w:val="000000"/>
          <w:sz w:val="21"/>
          <w:szCs w:val="21"/>
        </w:rPr>
        <w:t>校园宣讲→投递简历→筛选简历→HR初面→专业面试→发放offer→签订就业协议</w:t>
      </w:r>
    </w:p>
    <w:p w:rsidR="00923874" w:rsidRP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color w:val="000000"/>
          <w:sz w:val="21"/>
          <w:szCs w:val="21"/>
        </w:rPr>
        <w:t>2、线上：</w:t>
      </w:r>
      <w:r w:rsidRPr="00923874">
        <w:rPr>
          <w:rStyle w:val="a6"/>
          <w:b w:val="0"/>
          <w:color w:val="000000"/>
          <w:sz w:val="21"/>
          <w:szCs w:val="21"/>
        </w:rPr>
        <w:t>观看空宣→投递简历→筛选简历→HR初面→专业面试→发放offer→签订就业协议</w:t>
      </w:r>
    </w:p>
    <w:p w:rsidR="00923874" w:rsidRP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</w:p>
    <w:p w:rsid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lastRenderedPageBreak/>
        <w:t>注意事项：</w:t>
      </w:r>
      <w:r>
        <w:rPr>
          <w:rFonts w:hint="eastAsia"/>
          <w:color w:val="000000"/>
          <w:sz w:val="21"/>
          <w:szCs w:val="21"/>
        </w:rPr>
        <w:t>应聘材料应包含个人简历、就业推荐表、成绩单、英语四六级证书、相关荣誉证书、资格证书扫描件等；</w:t>
      </w: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15" w:lineRule="atLeast"/>
        <w:rPr>
          <w:rFonts w:hint="eastAsia"/>
          <w:color w:val="000000"/>
          <w:sz w:val="21"/>
          <w:szCs w:val="21"/>
        </w:rPr>
      </w:pPr>
    </w:p>
    <w:p w:rsid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rStyle w:val="a6"/>
          <w:color w:val="000000"/>
          <w:sz w:val="21"/>
          <w:szCs w:val="21"/>
        </w:rPr>
      </w:pPr>
      <w:r>
        <w:rPr>
          <w:rStyle w:val="a6"/>
          <w:rFonts w:hint="eastAsia"/>
          <w:color w:val="000000"/>
          <w:sz w:val="21"/>
          <w:szCs w:val="21"/>
        </w:rPr>
        <w:t>网申途径：</w:t>
      </w:r>
    </w:p>
    <w:p w:rsid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招聘微信公众号</w:t>
      </w:r>
    </w:p>
    <w:p w:rsidR="00923874" w:rsidRPr="00923874" w:rsidRDefault="00923874" w:rsidP="00923874">
      <w:pPr>
        <w:pStyle w:val="a7"/>
        <w:shd w:val="clear" w:color="auto" w:fill="FFFFFF"/>
        <w:wordWrap w:val="0"/>
        <w:spacing w:before="0" w:beforeAutospacing="0" w:after="0" w:afterAutospacing="0" w:line="405" w:lineRule="atLeast"/>
        <w:rPr>
          <w:color w:val="000000"/>
          <w:sz w:val="21"/>
          <w:szCs w:val="21"/>
        </w:rPr>
      </w:pPr>
      <w:r>
        <w:rPr>
          <w:rFonts w:hint="eastAsia"/>
          <w:noProof/>
          <w:color w:val="000000"/>
          <w:sz w:val="21"/>
          <w:szCs w:val="21"/>
        </w:rPr>
        <w:drawing>
          <wp:inline distT="0" distB="0" distL="0" distR="0">
            <wp:extent cx="1190791" cy="1133633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网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D04FF" w:rsidRDefault="009D04FF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</w:p>
    <w:p w:rsidR="00923874" w:rsidRP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color w:val="000000"/>
          <w:sz w:val="21"/>
          <w:szCs w:val="21"/>
        </w:rPr>
      </w:pPr>
      <w:bookmarkStart w:id="0" w:name="_GoBack"/>
      <w:bookmarkEnd w:id="0"/>
      <w:r>
        <w:rPr>
          <w:rStyle w:val="a6"/>
          <w:rFonts w:hint="eastAsia"/>
          <w:color w:val="000000"/>
          <w:sz w:val="21"/>
          <w:szCs w:val="21"/>
        </w:rPr>
        <w:t>【</w:t>
      </w:r>
      <w:r w:rsidRPr="00923874">
        <w:rPr>
          <w:rStyle w:val="a6"/>
          <w:rFonts w:hint="eastAsia"/>
          <w:color w:val="000000"/>
          <w:sz w:val="21"/>
          <w:szCs w:val="21"/>
        </w:rPr>
        <w:t>联系方式</w:t>
      </w:r>
      <w:r>
        <w:rPr>
          <w:rStyle w:val="a6"/>
          <w:rFonts w:hint="eastAsia"/>
          <w:color w:val="000000"/>
          <w:sz w:val="21"/>
          <w:szCs w:val="21"/>
        </w:rPr>
        <w:t>】</w:t>
      </w:r>
      <w:r w:rsidRPr="00923874">
        <w:rPr>
          <w:rStyle w:val="a6"/>
          <w:rFonts w:hint="eastAsia"/>
          <w:color w:val="000000"/>
          <w:sz w:val="21"/>
          <w:szCs w:val="21"/>
        </w:rPr>
        <w:t>：</w:t>
      </w:r>
    </w:p>
    <w:p w:rsidR="00923874" w:rsidRP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b w:val="0"/>
          <w:color w:val="000000"/>
          <w:sz w:val="21"/>
          <w:szCs w:val="21"/>
        </w:rPr>
        <w:t>联系地址：浙江省新昌县万丰广场21楼人力资源部</w:t>
      </w:r>
    </w:p>
    <w:p w:rsidR="00923874" w:rsidRP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b w:val="0"/>
          <w:color w:val="000000"/>
          <w:sz w:val="21"/>
          <w:szCs w:val="21"/>
        </w:rPr>
        <w:t>联 系 人：张老师</w:t>
      </w:r>
    </w:p>
    <w:p w:rsidR="00923874" w:rsidRP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b w:val="0"/>
          <w:color w:val="000000"/>
          <w:sz w:val="21"/>
          <w:szCs w:val="21"/>
        </w:rPr>
        <w:t>联系电话：0575-86767391/18057561932</w:t>
      </w:r>
    </w:p>
    <w:p w:rsidR="00923874" w:rsidRP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b w:val="0"/>
          <w:color w:val="000000"/>
          <w:sz w:val="21"/>
          <w:szCs w:val="21"/>
        </w:rPr>
        <w:t>联系邮箱：hr.group@wfjt.com</w:t>
      </w:r>
    </w:p>
    <w:p w:rsidR="00923874" w:rsidRPr="00923874" w:rsidRDefault="00923874" w:rsidP="00923874">
      <w:pPr>
        <w:pStyle w:val="a5"/>
        <w:shd w:val="clear" w:color="auto" w:fill="FFFFFF"/>
        <w:wordWrap w:val="0"/>
        <w:spacing w:before="0" w:beforeAutospacing="0" w:after="0" w:afterAutospacing="0" w:line="360" w:lineRule="atLeast"/>
        <w:rPr>
          <w:rStyle w:val="a6"/>
          <w:b w:val="0"/>
          <w:color w:val="000000"/>
          <w:sz w:val="21"/>
          <w:szCs w:val="21"/>
        </w:rPr>
      </w:pPr>
      <w:r w:rsidRPr="00923874">
        <w:rPr>
          <w:rStyle w:val="a6"/>
          <w:b w:val="0"/>
          <w:color w:val="000000"/>
          <w:sz w:val="21"/>
          <w:szCs w:val="21"/>
        </w:rPr>
        <w:t>集团官网：</w:t>
      </w:r>
      <w:hyperlink r:id="rId11" w:tgtFrame="_blank" w:history="1">
        <w:r w:rsidRPr="00923874">
          <w:rPr>
            <w:rStyle w:val="a6"/>
            <w:b w:val="0"/>
            <w:color w:val="000000"/>
            <w:sz w:val="21"/>
            <w:szCs w:val="21"/>
          </w:rPr>
          <w:t>www.wfjt.com</w:t>
        </w:r>
      </w:hyperlink>
    </w:p>
    <w:p w:rsidR="00605A22" w:rsidRPr="00923874" w:rsidRDefault="00605A22"/>
    <w:sectPr w:rsidR="00605A22" w:rsidRPr="0092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81" w:rsidRDefault="00BA2C81" w:rsidP="00923874">
      <w:r>
        <w:separator/>
      </w:r>
    </w:p>
  </w:endnote>
  <w:endnote w:type="continuationSeparator" w:id="0">
    <w:p w:rsidR="00BA2C81" w:rsidRDefault="00BA2C81" w:rsidP="0092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81" w:rsidRDefault="00BA2C81" w:rsidP="00923874">
      <w:r>
        <w:separator/>
      </w:r>
    </w:p>
  </w:footnote>
  <w:footnote w:type="continuationSeparator" w:id="0">
    <w:p w:rsidR="00BA2C81" w:rsidRDefault="00BA2C81" w:rsidP="0092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5"/>
    <w:rsid w:val="00383E15"/>
    <w:rsid w:val="00605A22"/>
    <w:rsid w:val="00724E45"/>
    <w:rsid w:val="00923874"/>
    <w:rsid w:val="009D04FF"/>
    <w:rsid w:val="00B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6D2A9-2CEC-421F-ABCF-83BA43C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8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3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3874"/>
    <w:rPr>
      <w:b/>
      <w:bCs/>
    </w:rPr>
  </w:style>
  <w:style w:type="paragraph" w:styleId="a7">
    <w:name w:val="List Paragraph"/>
    <w:basedOn w:val="a"/>
    <w:uiPriority w:val="34"/>
    <w:qFormat/>
    <w:rsid w:val="00923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fjt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Hanpei Chen</dc:creator>
  <cp:keywords/>
  <dc:description/>
  <cp:lastModifiedBy>Hanpei Chen</cp:lastModifiedBy>
  <cp:revision>3</cp:revision>
  <dcterms:created xsi:type="dcterms:W3CDTF">2021-09-30T06:31:00Z</dcterms:created>
  <dcterms:modified xsi:type="dcterms:W3CDTF">2021-09-30T06:40:00Z</dcterms:modified>
</cp:coreProperties>
</file>